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Erősítette piaci pozícióit Európában a Toyota 2019-ben</w:t>
      </w:r>
    </w:p>
    <w:p>
      <w:r>
        <w:rPr>
          <w:sz w:val="22"/>
          <w:szCs w:val="22"/>
          <w:b/>
        </w:rPr>
        <w:t xml:space="preserve">Az európai újautó-forgalmazás túlnyomó többségét kitevő öt nagy piacon összességében növelni tudta piaci részesedését, négyen átlag fölötti eladásokat könyvelhetett el 2019-ben a Toyota.</w:t>
      </w:r>
    </w:p>
    <w:p/>
    <w:p>
      <w:pPr>
        <w:spacing w:after="100"/>
      </w:pPr>
      <w:r>
        <w:rPr>
          <w:sz w:val="22"/>
          <w:szCs w:val="22"/>
        </w:rPr>
        <w:t xml:space="preserve">Németország, Egyesült Királyság, Franciaország, Spanyolország, Olaszország – hagyományosan ez az öt nemzeti piac határozza meg Európa újautó-eladásainak irányát. Az európai autógyártók szövetsége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2019 decemberében közzétett statisztikák alapján</w:t>
        </w:r>
      </w:hyperlink>
      <w:r>
        <w:rPr>
          <w:sz w:val="22"/>
          <w:szCs w:val="22"/>
        </w:rPr>
        <w:t xml:space="preserve"> ebben az öt országban talál gazdára az Európai Unióban, valamint az EFTA államokban eladott összes új személygépkocsi több mint 71 százaléka. Azoknak a márkáknak, amelyek ezekben az országokban jól teljesítenek, nincs miért aggódniuk. Habár január első hetében a teljes kontinensre vonatkozó eladási statisztikák még nem állnak rendelkezésre, ennek az öt piacnak az adataiból messzemenő következtetéseket vonhatunk le az egyes márkák teljesítményével kapcsolatban.</w:t>
      </w:r>
    </w:p>
    <w:p>
      <w:pPr>
        <w:spacing w:after="100"/>
      </w:pPr>
      <w:r>
        <w:rPr>
          <w:sz w:val="22"/>
          <w:szCs w:val="22"/>
        </w:rPr>
        <w:t xml:space="preserve">A Toyota mind az öt kérdéses nemzeti piacon pozitív egyenleggel zárta a 2019-es évet, jobbára nemcsak saját 2018-es eredményeit, de a piac növekedési (vagy zsugorodási) ütemét is túlteljesítve.</w:t>
      </w:r>
    </w:p>
    <w:p>
      <w:pPr>
        <w:spacing w:after="100"/>
      </w:pPr>
      <w:r>
        <w:rPr>
          <w:sz w:val="22"/>
          <w:szCs w:val="22"/>
        </w:rPr>
        <w:t xml:space="preserve">Spanyolországban hat bő esztendő után tavaly estek az összeladások, a félszigeten 2,4 százalékkal kevesebb új autó talált gazdára, mint 2018-ban. Elemzők ezért részben ugyanúgy az országban uralkodó politikai bizonytalanságot teszik felelősség, mint az Egyesült Királyságban, ahol a Brexit árnyékában csökkent a vásárlói bizalom.</w:t>
      </w:r>
    </w:p>
    <w:p>
      <w:pPr>
        <w:spacing w:after="100"/>
      </w:pPr>
      <w:r>
        <w:rPr>
          <w:sz w:val="22"/>
          <w:szCs w:val="22"/>
        </w:rPr>
        <w:t xml:space="preserve">A Toyota mindkét országban növelni tudta eladásait, sőt, az öt vezető európai piac közül a márka ezen a kettőn tudta a legnagyobb arányban erősíteni piaci részesedését. Olaszországban gyakorlatilag stagnált, Franciaországban pedig mérsékelten emelkedett az új autók iránti kereslet 2019-ben. A Toyota azonban itt is túlteljesítette a piac dinamikáját. Az egyetlen Top 5-ös piac, ahol a Toyota növekedése nem tudott lépést tartani a piacéval, az Németország, ahol a roncsprémiumnak köszönhetően közel öt százalékkal több autó talált gazdára, mint egy évvel korábban. Összességében így is az átlagnál jobban teljesített a Toyota ezeken a piacokon, így összesített részesedését is növelni tudta négy százalékra.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piaci részesedés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Németország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3 607 200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84 498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Egyesült Királyság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2 301 876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105 192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Franciaország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2 214 212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101 730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Olaszország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1 923 619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Spanyolország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1 302 951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71 763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5 összegzés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11 349 858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453 235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Focus2move, Toyota Deutschland, VDA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https://news.smartermedia.hu/nemzetkozi-hirek/erositette-piaci-pozicioit-europaban-toyota-2019-ben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cea.be/press-releases/article/passenger-car-registrations-0.3-11-months-into-2019-4.9-in-novemb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2026-06-08T23:28:56+02:00</dcterms:created>
  <dcterms:modified xsi:type="dcterms:W3CDTF">2026-06-08T23:28:56+02:00</dcterms:modified>
  <dc:title/>
  <dc:description/>
  <dc:subject/>
  <cp:keywords/>
  <cp:category/>
</cp:coreProperties>
</file>