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Sorban tizedszer a Toyota a világ legnépszerűbb autómárkája</w:t>
      </w:r>
    </w:p>
    <w:p>
      <w:r>
        <w:rPr>
          <w:sz w:val="22"/>
          <w:szCs w:val="22"/>
          <w:b/>
        </w:rPr>
        <w:t xml:space="preserve">A zsugorodó újautó-piacon is növelni tudta forgalmát, ezzel 2019-ben ismét a Toyota adta el a legtöbb autót világszerte.</w:t>
      </w:r>
    </w:p>
    <w:p/>
    <w:p>
      <w:pPr>
        <w:spacing w:after="100"/>
      </w:pPr>
      <w:r>
        <w:rPr>
          <w:sz w:val="22"/>
          <w:szCs w:val="22"/>
        </w:rPr>
        <w:t xml:space="preserve">2019-ben 8 683 049 darab autót adott el, és ezzel a világ messze legnagyobb forgalmú autómárkája volt a Toyota. </w:t>
      </w:r>
      <w:r>
        <w:rPr>
          <w:sz w:val="22"/>
          <w:szCs w:val="22"/>
          <w:b/>
        </w:rPr>
        <w:t xml:space="preserve">A hét legnagyobb jelentőségű márka közül csak a japán cég tudta növelni forgalmát,</w:t>
      </w:r>
      <w:r>
        <w:rPr>
          <w:sz w:val="22"/>
          <w:szCs w:val="22"/>
        </w:rPr>
        <w:t xml:space="preserve"> így globális piacrésze immár meghaladja a tíz százalékot.</w:t>
      </w:r>
    </w:p>
    <w:p>
      <w:pPr>
        <w:spacing w:after="100"/>
      </w:pPr>
      <w:r>
        <w:rPr>
          <w:sz w:val="22"/>
          <w:szCs w:val="22"/>
        </w:rPr>
        <w:t xml:space="preserve">Miután nyolc pozitív év elteltével 2018-ban ismét visszaestek a világ újautó-eladásai, </w:t>
      </w:r>
      <w:r>
        <w:rPr>
          <w:sz w:val="22"/>
          <w:szCs w:val="22"/>
          <w:b/>
        </w:rPr>
        <w:t xml:space="preserve">2019-ben</w:t>
      </w:r>
      <w:r>
        <w:rPr>
          <w:sz w:val="22"/>
          <w:szCs w:val="22"/>
        </w:rPr>
        <w:t xml:space="preserve"> tovább zuhant a piaci forgalom. Az elemzők a kínai vásárlóerő csökkenését, a szabadidőjárművek növekedési ütemének viszonylagos lassulását teszik felelőssé a visszaesésért. Mindez nem érintette súlyosan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márkát, amely eladásait kis mértékben ugyan, de növelve </w:t>
      </w:r>
      <w:r>
        <w:rPr>
          <w:sz w:val="22"/>
          <w:szCs w:val="22"/>
          <w:b/>
        </w:rPr>
        <w:t xml:space="preserve">10,24 százalékos piaci részesedésre tett szert, és ezzel minden idők második legnagyobb globális penetrációját érte el.</w:t>
      </w:r>
    </w:p>
    <w:p>
      <w:pPr>
        <w:spacing w:after="100"/>
      </w:pPr>
      <w:r>
        <w:rPr>
          <w:sz w:val="22"/>
          <w:szCs w:val="22"/>
        </w:rPr>
        <w:t xml:space="preserve">A második helyen álló márka ugyanannyival (1,8%) gyengült, mint amennyivel a Toyota növelni tudta forgalmát. Ezzel tovább nőtt a Toyota előnye legfőbb vetélytársa előtt: a cég 2019-ben 34,9 százalékkal több autót adott el az ezüstérmesnél, és 87,5 százalékkal többet, mint a második legerősebb japán márka. Sokkal szorosabb a verseny a 3-6. helyen, ahol egyetlen százaléknyi tartományban mozog négy autógyártó, ha a piaci részesedést nézzük.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2018.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  <w:p>
            <w:r>
              <w:rPr>
                <w:sz w:val="22"/>
                <w:szCs w:val="22"/>
                <w:b/>
              </w:rPr>
              <w:t xml:space="preserve">eladások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éves szinten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 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8 683 049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6 436 548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7,59%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4 735 575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4 630 868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4 366 453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4 279 155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3 831 566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2 843 637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2 490 999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2 219 773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globális adatokat összesítő Focus2Move</w:t>
        </w:r>
      </w:hyperlink>
      <w:r>
        <w:rPr>
          <w:sz w:val="22"/>
          <w:szCs w:val="22"/>
        </w:rPr>
        <w:t xml:space="preserve">.com weboldal szerkesztői rávilágítottak, hogy </w:t>
      </w:r>
      <w:r>
        <w:rPr>
          <w:sz w:val="22"/>
          <w:szCs w:val="22"/>
          <w:b/>
        </w:rPr>
        <w:t xml:space="preserve">a Toyota sikerének a kulcsa a termékek koncentrációja: a világ legerőteljesebb modellkínálata egyetlen márka alatt összpontosul,</w:t>
      </w:r>
      <w:r>
        <w:rPr>
          <w:sz w:val="22"/>
          <w:szCs w:val="22"/>
        </w:rPr>
        <w:t xml:space="preserve"> így a Toyota minden piaci szegmensben jelen van, méghozzá erőteljesen. Napjainkban az is felülmúlhatatlan előnyt jelent, hogy </w:t>
      </w:r>
      <w:r>
        <w:rPr>
          <w:sz w:val="22"/>
          <w:szCs w:val="22"/>
          <w:b/>
        </w:rPr>
        <w:t xml:space="preserve">a Toyota és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prémium márkája, a Lexus </w:t>
      </w:r>
      <w:r>
        <w:rPr>
          <w:sz w:val="22"/>
          <w:szCs w:val="22"/>
        </w:rPr>
        <w:t xml:space="preserve">együtt </w:t>
      </w:r>
      <w:r>
        <w:rPr>
          <w:sz w:val="22"/>
          <w:szCs w:val="22"/>
          <w:b/>
        </w:rPr>
        <w:t xml:space="preserve">a világ legsokszínűbb, mintegy negyven modellből álló öntöltő hibrid portfolióval bír.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Ez </w:t>
      </w:r>
      <w:r>
        <w:rPr>
          <w:sz w:val="22"/>
          <w:szCs w:val="22"/>
        </w:rPr>
        <w:t xml:space="preserve">a piacvezető pozíció </w:t>
      </w:r>
      <w:r>
        <w:rPr>
          <w:sz w:val="22"/>
          <w:szCs w:val="22"/>
          <w:b/>
        </w:rPr>
        <w:t xml:space="preserve">évről évre nagyobb jelentőséggel fog bírni, amint világszerte folyamatosan szigorodnak a károsanyag-kibocsátási normák:</w:t>
      </w:r>
      <w:r>
        <w:rPr>
          <w:sz w:val="22"/>
          <w:szCs w:val="22"/>
        </w:rPr>
        <w:t xml:space="preserve"> azok a márkák, amelyek nem készültek fel idejekorán a zöld átállásra, súlyos piacvesztéssel számolhatnak, a helyükön támadt űrt pedig az évtizedes öko-tradíciókkal bíró márkák, így mindenekelőtt a Toyota töltheti be.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f</w:t>
      </w:r>
      <w:r>
        <w:rPr>
          <w:sz w:val="22"/>
          <w:szCs w:val="22"/>
          <w:i/>
          <w:iCs/>
        </w:rPr>
        <w:t xml:space="preserve">ocus2move.com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https://news.smartermedia.hu/nemzetkozi-hirek/sorban-tizedszer-toyota-vilag-legnepszerubb-automarkaja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focus2move.com/world-cars-brand-ranking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2026-10-11T10:55:30+02:00</dcterms:created>
  <dcterms:modified xsi:type="dcterms:W3CDTF">2026-10-11T10:55:30+02:00</dcterms:modified>
  <dc:title/>
  <dc:description/>
  <dc:subject/>
  <cp:keywords/>
  <cp:category/>
</cp:coreProperties>
</file>