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romlik az európai újautó-piac átlagos CO2-kibocsátása, de vannak kivételek</w:t>
      </w:r>
    </w:p>
    <w:p>
      <w:r>
        <w:rPr>
          <w:sz w:val="22"/>
          <w:szCs w:val="22"/>
          <w:b/>
        </w:rPr>
        <w:t xml:space="preserve">Sorban harmadik éve mutat romló tendenciát az európai újautó-piac széndioxid-kibocsátása. Csak néhány piacon, és mindössze négy gyártónál tapasztalható csökkenés, ezek közül a Toyota emelkedik ki rendkívül alacsony kibocsátási értékével.</w:t>
      </w:r>
    </w:p>
    <w:p/>
    <w:p>
      <w:pPr>
        <w:spacing w:after="100"/>
      </w:pPr>
      <w:r>
        <w:rPr>
          <w:sz w:val="22"/>
          <w:szCs w:val="22"/>
        </w:rPr>
        <w:t xml:space="preserve">Utoljára 2016-ban csökkent az Európában eladott új személygépkocsik átlagos, súlyozott CO</w:t>
      </w:r>
    </w:p>
    <w:p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-kibocsátása, mutat rá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elemzése.</w:t>
        </w:r>
      </w:hyperlink>
      <w:r>
        <w:rPr>
          <w:sz w:val="22"/>
          <w:szCs w:val="22"/>
        </w:rPr>
        <w:t xml:space="preserve"> A tavalyihoz képes „mindössze” 1,3 grammal nőtt a kilométerre vetített széndioxid-emisszió, de az eddigi legkedvezőbb, 2016-os értékhez (117,8 g/km) viszonyítva már pontosan 4,0 g/km, azaz 3,4 százalékos az emelkedés!</w:t>
      </w:r>
    </w:p>
    <w:p>
      <w:pPr>
        <w:spacing w:after="100"/>
      </w:pPr>
      <w:r>
        <w:rPr>
          <w:sz w:val="22"/>
          <w:szCs w:val="22"/>
        </w:rPr>
        <w:t xml:space="preserve">Sokan azt gondolnák, a tisztán elektromos hajtásláncok térnyerése hozhat érdemi változást ezen a téren, ám az eladások azt mutatják, hogy a benzin-elektromos hibridek kedvezőbb árfekvésük és jobb használati értékük miatt továbbra is sokkal népszerűbbek, mint a villanyautók (az öntöltő hibridek az összes villamosított jármű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56 százalékát tették ki</w:t>
        </w:r>
      </w:hyperlink>
      <w:r>
        <w:rPr>
          <w:sz w:val="22"/>
          <w:szCs w:val="22"/>
        </w:rPr>
        <w:t xml:space="preserve">), így összesített hatásuk is jobban érvényesül.</w:t>
      </w:r>
    </w:p>
    <w:p>
      <w:pPr>
        <w:spacing w:after="100"/>
      </w:pPr>
      <w:r>
        <w:rPr>
          <w:sz w:val="22"/>
          <w:szCs w:val="22"/>
        </w:rPr>
        <w:t xml:space="preserve">Mi sem bizonyítja ezt jobban, minthogy továbbra is az a Toyota vezeti a CO2-kibocsátási rangsort, amelynek európai eladásaiban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50,3 százalékkal részesültek</w:t>
        </w:r>
      </w:hyperlink>
      <w:r>
        <w:rPr>
          <w:sz w:val="22"/>
          <w:szCs w:val="22"/>
        </w:rPr>
        <w:t xml:space="preserve"> az öntöltő hibrid modellek (52%), ellenben jelenleg egyetlen tisztán elektromos modell sem szerepel a kínálatában. A márka ráadásul nemcsak a legkedvezőbb eredményt érte el, de a legnagyobb mértékű fejlődést is. (Ennek köszönhetően idén csoportszinten, a Lexus luxusmárkával együtt is kedvezőbb súlyozott értéket regisztrált a Toyota (99,0 g/km), mint tavaly önmagában.)</w:t>
      </w:r>
    </w:p>
    <w:p>
      <w:pPr>
        <w:spacing w:after="100"/>
      </w:pPr>
    </w:p>
    <w:p>
      <w:r>
        <w:pict>
          <v:shape type="#_x0000_t75" style="width:600px;height:409.6875px">
            <v:imagedata r:id="rId10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A JATO szerint továbbra is két tényező okozza a visszaesést: az egyik, hogy a dízeltechnológiától elforduló ügyfelek többsége nem részben vagy teljesen elektromos, hanem benzinmotoros járművet választ új autónak, a másik a nagyobb gördülési és légellenállásuk miatt kevezőtlenebb károsanyag-kibocsátással üzemeltethető szabadidőjárművek fékevesztett terjedése.</w:t>
      </w:r>
    </w:p>
    <w:p>
      <w:pPr>
        <w:spacing w:after="100"/>
      </w:pPr>
    </w:p>
    <w:p>
      <w:r>
        <w:pict>
          <v:shape type="#_x0000_t75" style="width:600px;height:182.8125px">
            <v:imagedata r:id="rId11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2019 során további öt százalékponttal 31 százalékra zsugorodott a dízelek részesedése az eladásokból. A benzinmotoros, illetve villamosított szegmensek egyaránt két-két százalékponttal erősödtek, ám egy hibrid vagy elektromos járműre továbbra is hét (2018-ban tíz) benzines jutott. Ami a SUV-okat illeti, az immár minden létező méretosztályban jelen lévő crossoverekből a JATO Dynamics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adatai szerint</w:t>
        </w:r>
      </w:hyperlink>
      <w:r>
        <w:rPr>
          <w:sz w:val="22"/>
          <w:szCs w:val="22"/>
        </w:rPr>
        <w:t xml:space="preserve"> 2019-ben 6 030 481 darabot adtak el Európában, és ezzel a teljes piac (15 757 412 autó) 38,3 százalékát tették ki. Vagyis </w:t>
      </w:r>
      <w:r>
        <w:rPr>
          <w:sz w:val="22"/>
          <w:szCs w:val="22"/>
          <w:b/>
        </w:rPr>
        <w:t xml:space="preserve">nagyon kicsi rá az esély, hogy a következő években jelentős mértékű CO</w:t>
      </w:r>
    </w:p>
    <w:p>
      <w:r>
        <w:rPr>
          <w:sz w:val="22"/>
          <w:szCs w:val="22"/>
          <w:b/>
        </w:rPr>
        <w:t xml:space="preserve">2 </w:t>
      </w:r>
      <w:r>
        <w:rPr>
          <w:sz w:val="22"/>
          <w:szCs w:val="22"/>
          <w:b/>
        </w:rPr>
        <w:t xml:space="preserve">csökkenést jegyezhessünk az európai piacon. </w:t>
      </w:r>
    </w:p>
    <w:p>
      <w:pPr>
        <w:spacing w:after="100"/>
      </w:pPr>
    </w:p>
    <w:p>
      <w:r>
        <w:pict>
          <v:shape type="#_x0000_t75" style="width:600px;height:234.3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Átlagos CO2-kibocsátás járműkategóriák szerint (forrás: </w:t>
      </w:r>
      <w:r>
        <w:rPr>
          <w:sz w:val="22"/>
          <w:szCs w:val="22"/>
          <w:b/>
          <w:u w:val="single"/>
        </w:rPr>
        <w:t xml:space="preserve">JATO Dynamics)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107,7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109,2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115,3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117,9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131,0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131,5 g/km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eredmény: Európa 23 országából mindössze hét (azaz a nemzeti piacok nem egészen egy harmada) tudta csökkenteni újautó-piaca átlagos CO2-kibocsátását. A legjobb eredményt Portugália (-22,2%), Norvégia (-12%) és Hollandia (-5,9%) mutathatta fel; az öt legnagyobb piac közül egyedül Franciaország (-3,6%) csökkentette sikeresen a széndioxid-emissziót. A skála másik végpontján Horvátországot (+3,6%) és Görögországot (+4,6%) találjuk. Németország 0,8, Spanyolország 2, Nagy-Britannia 2,3, Olaszország pedig 3 százalékkal esett vissza; a Magyarországon 2019-ben eladott új autók átlagosan 2,7 százalékkal több CO2-ot bocsátottak ki, mint egy évvel korábban.</w:t>
      </w:r>
    </w:p>
    <w:p>
      <w:pPr>
        <w:spacing w:after="100"/>
      </w:pPr>
    </w:p>
    <w:p>
      <w:r>
        <w:pict>
          <v:shape type="#_x0000_t75" style="width:600px;height:911.2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https://news.smartermedia.hu/nemzetkozi-hirek/tovabb-romlik-az-europai-ujauto-piac-atlagos-co2-kibocsatasa-de-vannak-kivetelek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3" Type="http://schemas.openxmlformats.org/officeDocument/2006/relationships/image" Target="media/section_image3.jpg"/>
  <Relationship Id="rId14" Type="http://schemas.openxmlformats.org/officeDocument/2006/relationships/image" Target="media/section_image4.jpg"/>
  <Relationship Id="rId7" Type="http://schemas.openxmlformats.org/officeDocument/2006/relationships/hyperlink" Target="https://www.jato.com/new-car-co2-emissions-hit-the-highest-average-in-europe-since-2014/" TargetMode="External"/>
  <Relationship Id="rId8" Type="http://schemas.openxmlformats.org/officeDocument/2006/relationships/hyperlink" Target="http://www.newspress.co.uk/ViewPressRelease.aspx?pr=87762" TargetMode="External"/>
  <Relationship Id="rId9" Type="http://schemas.openxmlformats.org/officeDocument/2006/relationships/hyperlink" Target="https://newsroom.toyota.eu/toyota-motor-europe-outperforms-market-and-posts-strong-growth-in-2019-reaching-53-market-share/" TargetMode="External"/>
  <Relationship Id="rId12" Type="http://schemas.openxmlformats.org/officeDocument/2006/relationships/hyperlink" Target="https://www.jato.com/europe-outperforms-global-market-in-2019-posting-the-highest-registrations-of-the-last-twelve-years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2026-09-21T10:20:04+02:00</dcterms:created>
  <dcterms:modified xsi:type="dcterms:W3CDTF">2026-09-21T10:20:04+02:00</dcterms:modified>
  <dc:title/>
  <dc:description/>
  <dc:subject/>
  <cp:keywords/>
  <cp:category/>
</cp:coreProperties>
</file>