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after="150"/>
      </w:pPr>
      <w:r>
        <w:rPr>
          <w:sz w:val="30"/>
          <w:szCs w:val="30"/>
          <w:b/>
        </w:rPr>
        <w:t xml:space="preserve">Az év eleje a villamosított járművek időszaka volt Európában</w:t>
      </w:r>
    </w:p>
    <w:p>
      <w:r>
        <w:rPr>
          <w:sz w:val="22"/>
          <w:szCs w:val="22"/>
          <w:b/>
        </w:rPr>
        <w:t xml:space="preserve">Rendkívüli lendülettel nyitották az évet a részben vagy teljesen elektromos járművek Európában. A sikertörténeten a Toyota osztozik, amely az élmezőny legkiválóbb teljesítményét nyújtotta, nem csupán az alternatív hajtású járművek körében: a márka immár a negyedik helyen áll.</w:t>
      </w:r>
    </w:p>
    <w:p/>
    <w:p>
      <w:pPr>
        <w:spacing w:after="100"/>
      </w:pPr>
      <w:r>
        <w:rPr>
          <w:sz w:val="22"/>
          <w:szCs w:val="22"/>
        </w:rPr>
        <w:t xml:space="preserve">Tavaly januárban mutatott teljesítményét tíz százalékkal szárnyalta túl, és ezzel az európai piac legnagyobb arányban növekedő márkája a Toyota – derül ki a JATO Dynamics által közzétett elemzésből.</w:t>
      </w:r>
    </w:p>
    <w:p>
      <w:pPr>
        <w:spacing w:after="100"/>
      </w:pPr>
      <w:r>
        <w:rPr>
          <w:sz w:val="22"/>
          <w:szCs w:val="22"/>
        </w:rPr>
        <w:t xml:space="preserve">Különleges változások történtek az európai újautó-piacon 2020 januárjában. Miközben </w:t>
      </w:r>
      <w:r>
        <w:rPr>
          <w:sz w:val="22"/>
          <w:szCs w:val="22"/>
          <w:b/>
        </w:rPr>
        <w:t xml:space="preserve">a benzin- és dízelüzemű személyautók iránti kereslet 12, illetve 17 százalékkal zuhant, a részben vagy teljesen elektromos (BEV, PHEV, HEV) modellek keresettsége 72 százalékkal emelkedett.</w:t>
      </w:r>
      <w:r>
        <w:rPr>
          <w:sz w:val="22"/>
          <w:szCs w:val="22"/>
        </w:rPr>
        <w:t xml:space="preserve"> Több mint 150 ezer hibrid vagy elektromos autót adtak el januárban, így részesedésük a tavalyi 7,1 százalékról 13,3 százalékra ugrott a zsugorodó piacon.</w:t>
      </w:r>
    </w:p>
    <w:p>
      <w:pPr>
        <w:spacing w:after="100"/>
      </w:pPr>
    </w:p>
    <w:p>
      <w:r>
        <w:pict>
          <v:shape type="#_x0000_t75" style="width:600px;height:161.25px">
            <v:imagedata r:id="rId7" o:title=""/>
          </v:shape>
        </w:pict>
      </w:r>
    </w:p>
    <w:p>
      <w:pPr>
        <w:spacing w:after="100"/>
      </w:pPr>
      <w:r>
        <w:rPr>
          <w:sz w:val="22"/>
          <w:szCs w:val="22"/>
        </w:rPr>
        <w:t xml:space="preserve">Most először fordult elő, hogy a hálózatról tölthető modellekből (PHEV és BEV) több fogyott, mint az öntöltő hibridekből. Utóbbiak között tovább erősítette pozícióját a Toyota-csoport: a Lexus összeladásainak 95, a Toyota márka forgalmának 66 százalékát tették ki a benzin-elektromos modellek. </w:t>
      </w:r>
      <w:r>
        <w:rPr>
          <w:sz w:val="22"/>
          <w:szCs w:val="22"/>
          <w:b/>
        </w:rPr>
        <w:t xml:space="preserve">A hibrid eladási ranglista élén ugyanaz a négy Toyota modell áll, mint tavaly januárban, bár sorrendjük megváltozott. </w:t>
      </w:r>
      <w:r>
        <w:rPr>
          <w:sz w:val="22"/>
          <w:szCs w:val="22"/>
        </w:rPr>
        <w:t xml:space="preserve">Az akkor eladott 34 139 helyett idén januárban 38 713 darab talált gazdára ebből a négy hibrid modellből – ez 13,4 százalékos növekedésnek felel meg.</w:t>
      </w:r>
    </w:p>
    <w:p>
      <w:pPr>
        <w:spacing w:after="100"/>
      </w:pPr>
      <w:r>
        <w:rPr>
          <w:sz w:val="22"/>
          <w:szCs w:val="22"/>
          <w:b/>
        </w:rPr>
        <w:t xml:space="preserve">A tisztán elektromos piac legnagyobb vesztese a Tesla Model 3 volt:</w:t>
      </w:r>
      <w:r>
        <w:rPr>
          <w:sz w:val="22"/>
          <w:szCs w:val="22"/>
        </w:rPr>
        <w:t xml:space="preserve"> miután tavaly februári premierjét követően szinte bérelt helye volt a szegmens dobogóján, idén januárban mindössze 1457 példányban talált gazdára, és ezzel a legjobb öt közé sem fért be, méghozzá jelentős különbséggel. Az elektromos szedán, amely decemberben az abszolút harmadik helyen zárta a típusok versenyét, harminc nappal később </w:t>
      </w:r>
      <w:hyperlink r:id="rId8" w:history="1">
        <w:r>
          <w:rPr>
            <w:color w:val="0000FF"/>
            <w:sz w:val="22"/>
            <w:szCs w:val="22"/>
            <w:b/>
            <w:u w:val="single"/>
          </w:rPr>
          <w:t xml:space="preserve">a 157. helyre csúszott vissza</w:t>
        </w:r>
      </w:hyperlink>
      <w:r>
        <w:rPr>
          <w:sz w:val="22"/>
          <w:szCs w:val="22"/>
        </w:rPr>
        <w:t xml:space="preserve">, történelmi léptékű zuhanást mutatva be.</w:t>
      </w:r>
    </w:p>
    <w:p>
      <w:pPr>
        <w:spacing w:after="100"/>
      </w:pPr>
      <w:r>
        <w:rPr>
          <w:sz w:val="22"/>
          <w:szCs w:val="22"/>
        </w:rPr>
        <w:t xml:space="preserve">Ami a kategóriánkénti eladásokat illeti, változatlanul a szabadidőjárművek uralják a piacot, miután az összesített regisztrációknál kisebb mértékben esett vissza a kategória forgalma. Ez azt jelenti, hogy a kevesebb darabszám ellenére növelték piaci részesedésüket a crossoverek – rajtuk kívül erre csak a középkategória (és minimális mértékben a sportautók szegmense) volt képes. A villamosítás terén is jól teljesítettek a szabadidőjárművek: a teljes szegmensben 14, a prémium modellek körében 28 százalékot tettek ki a részben vagy teljesen elektromos modellek.</w:t>
      </w:r>
    </w:p>
    <w:p>
      <w:pPr>
        <w:spacing w:after="100"/>
      </w:pPr>
    </w:p>
    <w:p>
      <w:r>
        <w:pict>
          <v:shape type="#_x0000_t75" style="width:600px;height:234.375px">
            <v:imagedata r:id="rId9" o:title=""/>
          </v:shape>
        </w:pict>
      </w:r>
    </w:p>
    <w:p>
      <w:pPr>
        <w:spacing w:after="100"/>
      </w:pPr>
      <w:r>
        <w:rPr>
          <w:sz w:val="22"/>
          <w:szCs w:val="22"/>
          <w:b/>
        </w:rPr>
        <w:t xml:space="preserve">A 25 legnépszerűbb márka közül</w:t>
      </w:r>
      <w:r>
        <w:rPr>
          <w:sz w:val="22"/>
          <w:szCs w:val="22"/>
        </w:rPr>
        <w:t xml:space="preserve"> mindössze öt tudta növelni eladásait, </w:t>
      </w:r>
      <w:r>
        <w:rPr>
          <w:sz w:val="22"/>
          <w:szCs w:val="22"/>
          <w:b/>
        </w:rPr>
        <w:t xml:space="preserve">a legnagyobb mértékben (+10%) a Toyota gyarapodott</w:t>
      </w:r>
      <w:r>
        <w:rPr>
          <w:sz w:val="22"/>
          <w:szCs w:val="22"/>
        </w:rPr>
        <w:t xml:space="preserve"> 2019 januárjához képest. </w:t>
      </w:r>
      <w:r>
        <w:rPr>
          <w:sz w:val="22"/>
          <w:szCs w:val="22"/>
          <w:b/>
        </w:rPr>
        <w:t xml:space="preserve">Teljesítményével a japán márka immár Európa negyedik legnépszerűbb autógyártója,</w:t>
      </w:r>
      <w:r>
        <w:rPr>
          <w:sz w:val="22"/>
          <w:szCs w:val="22"/>
        </w:rPr>
        <w:t xml:space="preserve"> míg tavaly ilyenkor a hetedik helyen állt.</w:t>
      </w:r>
    </w:p>
    <w:p>
      <w:pPr>
        <w:spacing w:after="100"/>
      </w:pPr>
    </w:p>
    <w:p>
      <w:r>
        <w:pict>
          <v:shape type="#_x0000_t75" style="width:600px;height:447.1875px">
            <v:imagedata r:id="rId10" o:title=""/>
          </v:shape>
        </w:pict>
      </w:r>
    </w:p>
    <w:p>
      <w:pPr>
        <w:spacing w:after="100"/>
      </w:pPr>
      <w:r>
        <w:rPr>
          <w:sz w:val="22"/>
          <w:szCs w:val="22"/>
        </w:rPr>
        <w:t xml:space="preserve">Fotók: </w:t>
      </w:r>
      <w:r>
        <w:rPr>
          <w:sz w:val="22"/>
          <w:szCs w:val="22"/>
          <w:i/>
          <w:iCs/>
        </w:rPr>
        <w:t xml:space="preserve">Toyota</w:t>
      </w:r>
    </w:p>
    <w:p>
      <w:pPr>
        <w:spacing w:after="100"/>
      </w:pPr>
      <w:r>
        <w:rPr>
          <w:sz w:val="22"/>
          <w:szCs w:val="22"/>
        </w:rPr>
        <w:t xml:space="preserve">Infografikák: </w:t>
      </w:r>
      <w:r>
        <w:rPr>
          <w:sz w:val="22"/>
          <w:szCs w:val="22"/>
          <w:i/>
          <w:iCs/>
        </w:rPr>
        <w:t xml:space="preserve">JATO Dynamics</w:t>
      </w:r>
    </w:p>
    <w:p>
      <w:pPr>
        <w:spacing w:after="100"/>
      </w:pPr>
      <w:r>
        <w:rPr>
          <w:sz w:val="22"/>
          <w:szCs w:val="22"/>
        </w:rPr>
        <w:t xml:space="preserve"> </w:t>
      </w:r>
    </w:p>
    <w:p/>
    <w:p>
      <w:r>
        <w:rPr>
          <w:sz w:val="22"/>
          <w:szCs w:val="22"/>
        </w:rPr>
        <w:t xml:space="preserve">Kiadta a Smarter Média Kommunikációs Ügynökség (</w:t>
      </w:r>
      <w:hyperlink r:id="rId11" w:history="1">
        <w:r>
          <w:rPr>
            <w:color w:val="0000FF"/>
            <w:sz w:val="22"/>
            <w:szCs w:val="22"/>
            <w:u w:val="single"/>
          </w:rPr>
          <w:t xml:space="preserve">http://news.smartermedia.hu</w:t>
        </w:r>
      </w:hyperlink>
      <w:r>
        <w:rPr>
          <w:sz w:val="22"/>
          <w:szCs w:val="22"/>
        </w:rPr>
        <w:t xml:space="preserve">)</w:t>
      </w:r>
    </w:p>
    <w:p>
      <w:r>
        <w:rPr>
          <w:sz w:val="22"/>
          <w:szCs w:val="22"/>
        </w:rPr>
        <w:t xml:space="preserve">Forrás: https://news.smartermedia.hu/nemzetkozi-hirek/az-ev-eleje-villamositott-jarmuvek-idoszaka-volt-europaban</w:t>
      </w:r>
    </w:p>
    <w:sectPr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9" Type="http://schemas.openxmlformats.org/officeDocument/2006/relationships/image" Target="media/section_image2.jpg"/>
  <Relationship Id="rId10" Type="http://schemas.openxmlformats.org/officeDocument/2006/relationships/image" Target="media/section_image3.jpg"/>
  <Relationship Id="rId8" Type="http://schemas.openxmlformats.org/officeDocument/2006/relationships/hyperlink" Target="https://news.smartermedia.hu/https://carsalesbase.com/european-car-sales-analysis-january-2020-models/" TargetMode="External"/>
  <Relationship Id="rId11" Type="http://schemas.openxmlformats.org/officeDocument/2006/relationships/hyperlink" Target="http://news.smartermedia.hu" TargetMode="Externa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2024-03-28T20:46:32+01:00</dcterms:created>
  <dcterms:modified xsi:type="dcterms:W3CDTF">2024-03-28T20:46:32+01:00</dcterms:modified>
  <dc:title/>
  <dc:description/>
  <dc:subject/>
  <cp:keywords/>
  <cp:category/>
</cp:coreProperties>
</file>