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azok az autók, amelyekkel elmehetnénk a Holdig</w:t>
      </w:r>
    </w:p>
    <w:p>
      <w:r>
        <w:rPr>
          <w:sz w:val="22"/>
          <w:szCs w:val="22"/>
          <w:b/>
        </w:rPr>
        <w:t xml:space="preserve">A statisztikák szerint az autók csupán egy százaléka jut túl a 320 ezer kilométeres futásteljesítményen. Egy amerikai szervezet nem volt rest kideríteni, hogy valóban így van-e. Nem kevesebb, mint 15,8 millió járművet vizsgált meg, hogy megállapítsa, mely típusoknál a legnagyobb a hosszútávfutók aránya.</w:t>
      </w:r>
    </w:p>
    <w:p/>
    <w:p>
      <w:pPr>
        <w:spacing w:after="100"/>
      </w:pPr>
      <w:r>
        <w:rPr>
          <w:sz w:val="22"/>
          <w:szCs w:val="22"/>
        </w:rPr>
        <w:t xml:space="preserve">A kifejezetten az új és használt autók vásárlói számára létrehozott online autókereső szolgáltatás, </w:t>
      </w:r>
      <w:r>
        <w:rPr>
          <w:sz w:val="22"/>
          <w:szCs w:val="22"/>
          <w:b/>
        </w:rPr>
        <w:t xml:space="preserve">az iSeeCars.com több mint 15,8 millió autót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vizsgált meg</w:t>
        </w:r>
      </w:hyperlink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hogy kiderítse, melyek bírják a legtovább. A maximális objektivitás érdekében </w:t>
      </w:r>
      <w:r>
        <w:rPr>
          <w:sz w:val="22"/>
          <w:szCs w:val="22"/>
          <w:b/>
        </w:rPr>
        <w:t xml:space="preserve">szigorúan olyan járművekre korlátozták a keresést, amelyek jelenleg is gyártásban vannak,</w:t>
      </w:r>
      <w:r>
        <w:rPr>
          <w:sz w:val="22"/>
          <w:szCs w:val="22"/>
        </w:rPr>
        <w:t xml:space="preserve"> és kizárták az elemzésből a kis példányszámú típusokat; </w:t>
      </w:r>
      <w:r>
        <w:rPr>
          <w:sz w:val="22"/>
          <w:szCs w:val="22"/>
          <w:b/>
        </w:rPr>
        <w:t xml:space="preserve">arra voltak ugyanis kíváncsiak, hogy 2020-ban milyen új autót vegyen az az ügyfél, aki a szokásosnál tovább tervezi használni járművét.</w:t>
      </w:r>
    </w:p>
    <w:p>
      <w:pPr>
        <w:spacing w:after="100"/>
      </w:pPr>
      <w:r>
        <w:rPr>
          <w:sz w:val="22"/>
          <w:szCs w:val="22"/>
        </w:rPr>
        <w:t xml:space="preserve">A megvizsgált adatmennyiségből matematikai modell segítségével állapították meg, hogy egy adott típus példányai milyen százalékban fogják elérni a 200 ezer mérföldes (322 000 km) futásteljesítményt, méghozzá értelemszerűen használatra alkalmas műszaki állapotban. Egy átlagos autóhasználó számára felfoghatatlan ez a távolság, helyezzük ezért kontextusba: </w:t>
      </w:r>
      <w:r>
        <w:rPr>
          <w:sz w:val="22"/>
          <w:szCs w:val="22"/>
          <w:b/>
        </w:rPr>
        <w:t xml:space="preserve">akkora futásteljesítményről beszélünk, mintha nyolcszor megkerültük volna a Földet – vagy mintha egy képzeletbeli Föld-Hold autópályán már majdnem célba értünk volna </w:t>
      </w:r>
      <w:r>
        <w:rPr>
          <w:sz w:val="22"/>
          <w:szCs w:val="22"/>
        </w:rPr>
        <w:t xml:space="preserve">(amikor a két égitest a legközelebb van egymáshoz, távolságuk 356 500 km).</w:t>
      </w:r>
    </w:p>
    <w:p>
      <w:pPr>
        <w:spacing w:after="100"/>
      </w:pPr>
      <w:r>
        <w:rPr>
          <w:sz w:val="22"/>
          <w:szCs w:val="22"/>
        </w:rPr>
        <w:t xml:space="preserve">A várakozásoknak megfelelően nem minden járműtípus alkalmas ekkora távolság magabiztos megtételére. A felmérés szerint ugyanis az átlagos személyautókat nem ilyen futásteljesítményre méretezik:</w:t>
      </w:r>
      <w:r>
        <w:rPr>
          <w:sz w:val="22"/>
          <w:szCs w:val="22"/>
          <w:b/>
        </w:rPr>
        <w:t xml:space="preserve"> ezer családi kocsiból mindössze hét tesz meg 320 ezer kilométernél többet élete folyamán. </w:t>
      </w:r>
      <w:r>
        <w:rPr>
          <w:sz w:val="22"/>
          <w:szCs w:val="22"/>
        </w:rPr>
        <w:t xml:space="preserve">Szintén ritkábbak az átlagnál az extrém magas futásteljesítményű szabadidőjárművek (0,9%-uk jut el idáig). </w:t>
      </w:r>
      <w:r>
        <w:rPr>
          <w:sz w:val="22"/>
          <w:szCs w:val="22"/>
          <w:b/>
        </w:rPr>
        <w:t xml:space="preserve">Ez nem feltétlenül a műszaki képesség, sokkal inkább felhasználói mentalitás kérdése:</w:t>
      </w:r>
      <w:r>
        <w:rPr>
          <w:sz w:val="22"/>
          <w:szCs w:val="22"/>
        </w:rPr>
        <w:t xml:space="preserve"> ebben a szegmensben jóval kisebb futásteljesítmény is elriasztja a potenciális vásárlókat, ezért az eladók igyekeznek korábban túladni autójukon.</w:t>
      </w:r>
    </w:p>
    <w:p>
      <w:pPr>
        <w:spacing w:after="100"/>
      </w:pPr>
      <w:r>
        <w:rPr>
          <w:sz w:val="22"/>
          <w:szCs w:val="22"/>
        </w:rPr>
        <w:t xml:space="preserve">Más a helyzet a munkára termett, alvázas, összkerékhajtású pick-upokkal: az iSeeCars.com adatai szerint csaknem kétszer annyi platós kisteherautó (1,8%) jut el 340 ezer kilométerig, mint bármi más.</w:t>
      </w:r>
    </w:p>
    <w:p>
      <w:pPr>
        <w:spacing w:after="100"/>
      </w:pPr>
      <w:r>
        <w:rPr>
          <w:sz w:val="22"/>
          <w:szCs w:val="22"/>
        </w:rPr>
        <w:t xml:space="preserve">Az alábbi táblázatok a kutatások eredményét mutatják, szegmensenként bemutatva az öt legjobb autót (vagy kevesebbet, ha az elemzők nem találtak öt olyan modellt, amelyik meghaladta az adott kategória átlagát). A modellek melletti százalékos értékek azt jelzik, hogy az eladásra kínált járművek hány százaléka futott 320 ezer kilométernél többet; a fejlécben az adott szegmens átlagos százalékértékét látjuk.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  <w:p>
            <w:r>
              <w:rPr>
                <w:sz w:val="22"/>
                <w:szCs w:val="22"/>
                <w:b/>
              </w:rPr>
              <w:t xml:space="preserve">(átlag: 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</w:t>
            </w:r>
          </w:p>
          <w:p>
            <w:r>
              <w:rPr>
                <w:sz w:val="22"/>
                <w:szCs w:val="22"/>
                <w:b/>
              </w:rPr>
              <w:t xml:space="preserve">(átlag: 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Személyautók</w:t>
            </w:r>
          </w:p>
          <w:p>
            <w:r>
              <w:rPr>
                <w:sz w:val="22"/>
                <w:szCs w:val="22"/>
                <w:b/>
              </w:rPr>
              <w:t xml:space="preserve">(átlag: 0,7%)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  <w:p>
            <w:r>
              <w:rPr>
                <w:sz w:val="22"/>
                <w:szCs w:val="22"/>
                <w:b/>
              </w:rPr>
              <w:t xml:space="preserve">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Sportautók</w:t>
            </w:r>
          </w:p>
          <w:p>
            <w:r>
              <w:rPr>
                <w:sz w:val="22"/>
                <w:szCs w:val="22"/>
                <w:b/>
              </w:rPr>
              <w:t xml:space="preserve">(átlag: 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  <w:p>
            <w:r>
              <w:rPr>
                <w:sz w:val="22"/>
                <w:szCs w:val="22"/>
              </w:rPr>
              <w:t xml:space="preserve">(3,00%)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  <w:p>
            <w:r>
              <w:rPr>
                <w:sz w:val="22"/>
                <w:szCs w:val="22"/>
              </w:rPr>
              <w:t xml:space="preserve">(15,7%)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(2,7%)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  <w:p>
            <w:r>
              <w:rPr>
                <w:sz w:val="22"/>
                <w:szCs w:val="22"/>
              </w:rPr>
              <w:t xml:space="preserve">(3,1%)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TT</w:t>
            </w:r>
          </w:p>
          <w:p>
            <w:r>
              <w:rPr>
                <w:sz w:val="22"/>
                <w:szCs w:val="22"/>
              </w:rPr>
              <w:t xml:space="preserve">(4,1%)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  <w:p>
            <w:r>
              <w:rPr>
                <w:sz w:val="22"/>
                <w:szCs w:val="22"/>
              </w:rPr>
              <w:t xml:space="preserve">(2,90%)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  <w:p>
            <w:r>
              <w:rPr>
                <w:sz w:val="22"/>
                <w:szCs w:val="22"/>
              </w:rPr>
              <w:t xml:space="preserve">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  <w:p>
            <w:r>
              <w:rPr>
                <w:sz w:val="22"/>
                <w:szCs w:val="22"/>
              </w:rPr>
              <w:t xml:space="preserve">(2,6%)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  <w:p>
            <w:r>
              <w:rPr>
                <w:sz w:val="22"/>
                <w:szCs w:val="22"/>
              </w:rPr>
              <w:t xml:space="preserve">(3,0%)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  <w:p>
            <w:r>
              <w:rPr>
                <w:sz w:val="22"/>
                <w:szCs w:val="22"/>
              </w:rPr>
              <w:t xml:space="preserve">(2,50%)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  <w:p>
            <w:r>
              <w:rPr>
                <w:sz w:val="22"/>
                <w:szCs w:val="22"/>
              </w:rPr>
              <w:t xml:space="preserve">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  <w:p>
            <w:r>
              <w:rPr>
                <w:sz w:val="22"/>
                <w:szCs w:val="22"/>
              </w:rPr>
              <w:t xml:space="preserve">(1,2%)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  <w:p>
            <w:r>
              <w:rPr>
                <w:sz w:val="22"/>
                <w:szCs w:val="22"/>
              </w:rPr>
              <w:t xml:space="preserve">(2,00%)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  <w:p>
            <w:r>
              <w:rPr>
                <w:sz w:val="22"/>
                <w:szCs w:val="22"/>
              </w:rPr>
              <w:t xml:space="preserve">(4,9%)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(2,1%)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  <w:p>
            <w:r>
              <w:rPr>
                <w:sz w:val="22"/>
                <w:szCs w:val="22"/>
              </w:rPr>
              <w:t xml:space="preserve">(1,90%)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  <w:p>
            <w:r>
              <w:rPr>
                <w:sz w:val="22"/>
                <w:szCs w:val="22"/>
              </w:rPr>
              <w:t xml:space="preserve">(4,2%)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M5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320 ezer kilométert legnagyobb valószínűséggel megtenni képes márkák rangsorát illeti, a Toyota magasan vezeti a mezőnyt 1,8 százalékos értékkel – ez azt jelenti, hogy </w:t>
      </w:r>
      <w:r>
        <w:rPr>
          <w:sz w:val="22"/>
          <w:szCs w:val="22"/>
          <w:b/>
        </w:rPr>
        <w:t xml:space="preserve">egy tetszőleges Toyotának csaknem kétszer akkora az esélye arra, hogy a hatalmas távolság megtétele után is eladható (azaz műszakilag megfelelő állapotú) maradjon, mint egy átlagos személyautónak.</w:t>
      </w:r>
      <w:r>
        <w:rPr>
          <w:sz w:val="22"/>
          <w:szCs w:val="22"/>
        </w:rPr>
        <w:t xml:space="preserve"> Hogy ezen belül mely típusokat érdemes megvásárolnia azoknak, akik biztosra szeretnének menni, az alábbi táblázat második oszlopa tartalmazza. A Toyota Land Cruiser 15 százalékot meghaladó százalékos értéke nem mást jelent, mint hogy a típus minden hatodik példánya jó eséllyel többet fog futni 320 ezer kilométernél.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(átlag: 1,0%)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(15,7%)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(9,2%)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(5,2%)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(4,9%)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 (4,2%)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Habár már a 320 ezer kilométeres futásteljesítmény is túlmutat az átlagos autóhasználaton, az iSeeCars.com munkatársai még tovább emelték a tétet: matematikai modelljüket kiterjesztve képzeletben 300 ezer mérföldig, azaz 480 ezer kilométerig pörgették előre a kilométer-számlálót. A csaknem félmillió kilométeres futásteljesítményre az eladott autók alig 0,3 ezreléke (0,03%) lesz képes – azaz minden száz autóból, amely még vidáman fut 320 ezer kilométernél, csak három jut el a 480 ezerig. Ezek többsége pedig Toyota Land Cruiser lesz: az ikonikus terepjáró 1,5 százalékos értéke azt jelenti, hogy </w:t>
      </w:r>
      <w:r>
        <w:rPr>
          <w:sz w:val="22"/>
          <w:szCs w:val="22"/>
          <w:b/>
        </w:rPr>
        <w:t xml:space="preserve">egy Land Cruiser másfélszer nagyobb biztonsággal tesz meg 480 ezer kilométert, mint bármely más típus 320 ezret.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480 000 km (átlag: 0,03%)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(0,4%)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(0,2%)</w:t>
            </w:r>
          </w:p>
          <w:p>
            <w:r>
              <w:rPr>
                <w:sz w:val="22"/>
                <w:szCs w:val="22"/>
              </w:rPr>
              <w:t xml:space="preserve">Chevrolet Suburban (0,2%)</w:t>
            </w:r>
          </w:p>
          <w:p>
            <w:r>
              <w:rPr>
                <w:sz w:val="22"/>
                <w:szCs w:val="22"/>
              </w:rPr>
              <w:t xml:space="preserve">GMC Yukon XL (0,2%)</w:t>
            </w:r>
          </w:p>
          <w:p>
            <w:r>
              <w:rPr>
                <w:sz w:val="22"/>
                <w:szCs w:val="22"/>
              </w:rPr>
              <w:t xml:space="preserve">Toyota 4Runner (0,2%)</w:t>
            </w:r>
          </w:p>
          <w:p>
            <w:r>
              <w:rPr>
                <w:sz w:val="22"/>
                <w:szCs w:val="22"/>
              </w:rPr>
              <w:t xml:space="preserve">Toyota Tundra (0,2%)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Fotók: </w:t>
      </w:r>
      <w:r>
        <w:rPr>
          <w:sz w:val="22"/>
          <w:szCs w:val="22"/>
          <w:i/>
          <w:iCs/>
        </w:rPr>
        <w:t xml:space="preserve">Toyota, iseecars.com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iseecars.com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https://news.smartermedia.hu/nemzetkozi-hirek/ezek-azok-az-autok-amelyekkel-elmehetnenk-holdig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2026-09-01T04:06:31+02:00</dcterms:created>
  <dcterms:modified xsi:type="dcterms:W3CDTF">2026-09-01T04:06:31+02:00</dcterms:modified>
  <dc:title/>
  <dc:description/>
  <dc:subject/>
  <cp:keywords/>
  <cp:category/>
</cp:coreProperties>
</file>