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az 1000 lóerős drift-Supra</w:t>
      </w:r>
    </w:p>
    <w:p>
      <w:r>
        <w:rPr>
          <w:sz w:val="22"/>
          <w:szCs w:val="22"/>
          <w:b/>
        </w:rPr>
        <w:t xml:space="preserve">Négy hónapon át izgatottan várta a motorsport világa, vajon sikerül-e Stephan Papadakisnak megháromszoroznia a Toyota GR Supra gyári motorjának teljesítményét. Aztán amikor elkészült, jött a következő kérdés: milyen autóba fogják beépíteni? Most erre is választ kaptunk.</w:t>
      </w:r>
    </w:p>
    <w:p/>
    <w:p>
      <w:pPr>
        <w:spacing w:after="100"/>
      </w:pPr>
      <w:r>
        <w:rPr>
          <w:sz w:val="22"/>
          <w:szCs w:val="22"/>
        </w:rPr>
        <w:t xml:space="preserve">Amikor a Toyota tavaly bemutatta a vadonatúj GR Supra kupét, sokakban merült fel a kérdés: vajon az ötödik generációs Supra háromliteres, soros hathengeres motorja ugyanolyan készségesen veti majd alá magát a teljesítménynövelő beavatkozásoknak, mint az elődmodell legendásan jól tuningolható, rendkívül tartós 2JZ-GTE blokkja? Az észak-amerikai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Papadakis Racing versenyistálló</w:t>
        </w:r>
      </w:hyperlink>
      <w:r>
        <w:rPr>
          <w:sz w:val="22"/>
          <w:szCs w:val="22"/>
        </w:rPr>
        <w:t xml:space="preserve"> alapítója és vezetője, </w:t>
      </w:r>
      <w:r>
        <w:rPr>
          <w:sz w:val="22"/>
          <w:szCs w:val="22"/>
          <w:i/>
          <w:iCs/>
        </w:rPr>
        <w:t xml:space="preserve">Stephan Papadakis</w:t>
      </w:r>
      <w:r>
        <w:rPr>
          <w:sz w:val="22"/>
          <w:szCs w:val="22"/>
        </w:rPr>
        <w:t xml:space="preserve"> nem sokat dilemmázott, inkább vásárolt egyet a 340 lóerős sportautóból, elemeire szedte a motorját, és nekilátott kitalálni, hogyan tudná négy számjegyűvé emelni a teljesítményét.</w:t>
      </w:r>
    </w:p>
    <w:p>
      <w:pPr>
        <w:spacing w:after="100"/>
      </w:pPr>
      <w:r>
        <w:rPr>
          <w:sz w:val="22"/>
          <w:szCs w:val="22"/>
        </w:rPr>
        <w:t xml:space="preserve">2019 augusztusától az év végéig tartott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alaposan dokumentált építés</w:t>
        </w:r>
      </w:hyperlink>
      <w:r>
        <w:rPr>
          <w:sz w:val="22"/>
          <w:szCs w:val="22"/>
        </w:rPr>
        <w:t xml:space="preserve">, amelynek során vadonatúj injektorokat, 3D nyomtatóval kialakított, alumínium szívócsövet, víz- helyett léghűtéses intercoolert, nagyobb Borg Warner turbófeltöltőt kapott az erőforrás. A gyári 11,0:1 sűrítési arányt nem módosították, de teljesen új motorvezérlő szoftvert írtak, amihez saját kábelköteget is terveztek. A dugattyúkat és a hajtókarokat egyedi tervezésű, kovácsolt darabokra cserélték – előbbiek alumíniumból, utóbbiak acélból készültek. Felmerült, hogy új főtengelyt készítenek, amivel akár a lökettérfogatot is növelni tudják, ám végül idő hiányában ezt az ötletet elvetették (pontosabban egy későbbi fejlesztési fázisra tették félre, ami egyszerre ígéretes és félelmetes gondolat). A tuningprogramot szabadabb gázáramlást biztosító leömlő és kipufogó tette teljessé.</w:t>
      </w:r>
    </w:p>
    <w:p>
      <w:pPr>
        <w:spacing w:after="100"/>
      </w:pPr>
      <w:r>
        <w:rPr>
          <w:sz w:val="22"/>
          <w:szCs w:val="22"/>
        </w:rPr>
        <w:t xml:space="preserve">Miután </w:t>
      </w:r>
      <w:r>
        <w:rPr>
          <w:sz w:val="22"/>
          <w:szCs w:val="22"/>
          <w:b/>
        </w:rPr>
        <w:t xml:space="preserve">a motorfékpadon</w:t>
      </w:r>
      <w:r>
        <w:rPr>
          <w:sz w:val="22"/>
          <w:szCs w:val="22"/>
        </w:rPr>
        <w:t xml:space="preserve"> nem 1000, hanem </w:t>
      </w:r>
      <w:r>
        <w:rPr>
          <w:sz w:val="22"/>
          <w:szCs w:val="22"/>
          <w:b/>
        </w:rPr>
        <w:t xml:space="preserve">1048,6 lóerőt mértek</w:t>
      </w:r>
      <w:r>
        <w:rPr>
          <w:sz w:val="22"/>
          <w:szCs w:val="22"/>
        </w:rPr>
        <w:t xml:space="preserve">, a küldetés első felét teljesítettnek nyilvánították, ideje volt hozzálátni a versenyautó tervezésének és megvalósításának. Stephan korábban már megemlítette, hogy a motor segédrendszereit kifejezetten úgy alakították ki, hogy azt a legkülönfélébb versenyszériákban fel lehessen használni. Így annak ellenére nem lehettünk teljesen biztosak a végeredményben, hogy a Papadakis Racing három Formula Drift bajnoki cím tulajdonosaként Észak-Amerika legsikeresebb drift-istállójának számít. Végül persze győzött a papírforma: az autót saját használatra építették, pilótája pedig </w:t>
      </w:r>
      <w:r>
        <w:rPr>
          <w:sz w:val="22"/>
          <w:szCs w:val="22"/>
          <w:i/>
          <w:iCs/>
        </w:rPr>
        <w:t xml:space="preserve">Fredric Aasbø</w:t>
      </w:r>
      <w:r>
        <w:rPr>
          <w:sz w:val="22"/>
          <w:szCs w:val="22"/>
        </w:rPr>
        <w:t xml:space="preserve"> lesz.</w:t>
      </w:r>
    </w:p>
    <w:p>
      <w:pPr>
        <w:spacing w:after="100"/>
      </w:pPr>
      <w:r>
        <w:rPr>
          <w:sz w:val="22"/>
          <w:szCs w:val="22"/>
        </w:rPr>
        <w:t xml:space="preserve">A norvég drift-fenomén ezzel negyedik Toyotájával vághat neki az új szezonnak: a hátsókerék-hajtásra átalakított Auris és Corolla modellek után legutóbb egy szintén 1000 lóerős GT86-ossal versenyzett. A Suprát szó szerint teljesen lecsupaszították: még a fényezést is eltávolították a nyers vázról, hogy a nulláról kiindulva építhessék meg a versenyautót. Számos alkatrészt gyártottak 3D nyomtatóval, egyedi bukókeretet építettek a Suprához, módosították a hűtőrendszert, valamint saját elképzeléseik szerint tervezett és gyártott futóművet és fékeket szereltek be.</w:t>
      </w:r>
    </w:p>
    <w:p>
      <w:pPr>
        <w:spacing w:after="100"/>
      </w:pPr>
      <w:r>
        <w:rPr>
          <w:sz w:val="22"/>
          <w:szCs w:val="22"/>
        </w:rPr>
        <w:t xml:space="preserve">Ahogy a motor építését, ezt a folyamatot is részletesen dokumentálták, a színfalak mögött készült felvételek nyilvánosan elérhetők az interneten. Az építés csúcspontja – ahogy az autógyártásban általában – értelemszerűen a motor és a karosszéria házassága volt, Fredric Aasbø is ekkor találkozott először az autóval.</w:t>
      </w:r>
    </w:p>
    <w:p>
      <w:pPr>
        <w:spacing w:after="100"/>
      </w:pPr>
      <w:r>
        <w:rPr>
          <w:sz w:val="22"/>
          <w:szCs w:val="22"/>
        </w:rPr>
        <w:t xml:space="preserve">A nagyközönség április első napjaiban láthatta meg a nyolc hónapnyi megfeszített munka (és persze az azt lehetővé tevő, évtizedes tapasztalat) végeredményét: habár a 2020-as Formula Drift szezon első versenye elmaradt, az autót leleplezték, még ha csak online is.</w:t>
      </w:r>
    </w:p>
    <w:p>
      <w:pPr>
        <w:spacing w:after="100"/>
      </w:pPr>
      <w:r>
        <w:rPr>
          <w:sz w:val="22"/>
          <w:szCs w:val="22"/>
        </w:rPr>
        <w:t xml:space="preserve">A számok tehát stimmelnek, a legfontosabb kérdésre azonban még nem kaphattunk választ: mire lesz képes Fredrik Aasbø és vadonatúj, 1000 lóerős Toyota GR Suprája a versenypályán? Reméljük hamarosan kiderül.</w:t>
      </w:r>
    </w:p>
    <w:p>
      <w:pPr>
        <w:spacing w:after="100"/>
      </w:pPr>
      <w:r>
        <w:rPr>
          <w:sz w:val="22"/>
          <w:szCs w:val="22"/>
        </w:rPr>
        <w:t xml:space="preserve">Papadakis Racing 2020 Rockstar Energy Drink Toyota GR Supra technikai adatok: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KAROSSZÉRIA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GR Supra (2020)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Motorház- és csomagtérfedél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szénszálas kompozit panelek (Seibon)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TÉR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Ülések, biztonsági övek, kormánykerék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Pedálszett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Tilton 600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Bukókeret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Papadakis Racing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Műszeregység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AEM CD-7 digitális versenyműszer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FUTÓMŰ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Kerekek (elöl/hátul)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18x9 / 18x10 (Motegi Racing MR146)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Abroncsok (elöl/hátul)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285/35 R18 / 315/40 R18 (Nitto NT05)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Kanyarstabilizátorok, lengőkarok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Papadakis Racing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Lengéscsillapítók, rugók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RS-R Racing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B58, soros hathengeres turbómotor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E85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1047,8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1231 Nm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Szelepek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Supertech Performance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Hengerfej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Portflow Design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Üzemanyag-befecskendezés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AEM Electronics Infinity 8 EMS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Turbófeltöltő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Borg Warner EFR 9280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Motorolaj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Lucas 5W-50 szintetikus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Megkerülő szelepek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x 44 mm Tial MV-S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Üzemanyag-befecskendezők: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db, 2000 cm3/perc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Gforce GSR 4 fokozatú, szinkronizálatlan, egyenes fogazású sebességváltó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Tengelykapcsoló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Tilton négytárcsás, 7,25 colos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Kardántengely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Driveshaft Shop szénszálas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papadakisracing.com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papadakisracing.com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https://news.smartermedia.hu/tuning/elkeszult-az-1000-loeros-drift-supra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papadakisracing.com/" TargetMode="External"/>
  <Relationship Id="rId8" Type="http://schemas.openxmlformats.org/officeDocument/2006/relationships/hyperlink" Target="https://www.youtube.com/user/PapadakisRacing/video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2026-05-16T13:34:44+02:00</dcterms:created>
  <dcterms:modified xsi:type="dcterms:W3CDTF">2026-05-16T13:34:44+02:00</dcterms:modified>
  <dc:title/>
  <dc:description/>
  <dc:subject/>
  <cp:keywords/>
  <cp:category/>
</cp:coreProperties>
</file>