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körülmények ellenére áprilisban is az élen végzett a Toyota Magyarországon</w:t>
      </w:r>
    </w:p>
    <w:p>
      <w:r>
        <w:rPr>
          <w:sz w:val="22"/>
          <w:szCs w:val="22"/>
          <w:b/>
        </w:rPr>
        <w:t xml:space="preserve">A Toyota-csoport mindkét márkája erősebben indította a második negyedévet, mint konkurenseik többsége. A Toyota megőrizte piacvezető helyét, a Lexus pedig a prémium szegmensben mutatott példát stabilitásból.</w:t>
      </w:r>
    </w:p>
    <w:p/>
    <w:p>
      <w:pPr>
        <w:spacing w:after="100"/>
      </w:pPr>
      <w:r>
        <w:rPr>
          <w:sz w:val="22"/>
          <w:szCs w:val="22"/>
        </w:rPr>
        <w:t xml:space="preserve">A koronavírus okozta általános bizonytalanság és konkrét gazdasági nehézségek, valamint a védekezés részeként bevezetett korlátozások együttesen rendkívül súlyosan érintették a hazai újautó-eladásokat. Áprilisban pontosan fele annyi új autót vásároltak Magyarországon, mint egy évvel korábban (-50,3%); az év első négy hónapjában 16,9 százalékkal esett vissza a forgalom.</w:t>
      </w:r>
    </w:p>
    <w:p>
      <w:pPr>
        <w:spacing w:after="100"/>
      </w:pPr>
      <w:r>
        <w:rPr>
          <w:sz w:val="22"/>
          <w:szCs w:val="22"/>
        </w:rPr>
        <w:t xml:space="preserve">A Datahouse által közölt adatokból kiderült, hogy a hazai képviselettel rendelkező személygépjármű-márkák közül mindössze három, a Toyota, a Citroën és a Ssangyong tudta növelni forgalmát áprilisban. Ennek köszönhetően </w:t>
      </w:r>
      <w:r>
        <w:rPr>
          <w:sz w:val="22"/>
          <w:szCs w:val="22"/>
          <w:b/>
        </w:rPr>
        <w:t xml:space="preserve">a Toyota az év negyedik hónapját is a magyar újautó-piac legerősebb képviselőjeként zárta: 759 darab eladott személyautóval a piac 12,30 százalékát tudhatta magáénak és a Top10-ből egyedüliként növelte eladásait a tavalyi év ugyanezen időszakához képest.</w:t>
      </w:r>
      <w:r>
        <w:rPr>
          <w:sz w:val="22"/>
          <w:szCs w:val="22"/>
        </w:rPr>
        <w:t xml:space="preserve"> Ezzel összességében tovább növelte előnyét a márkák rangsorában: a januártól áprilisig tartó időszakban 11 százalékos piacrésszel és 4275 darabos forgalommal vezeti a mezőnyt. </w:t>
      </w:r>
      <w:r>
        <w:rPr>
          <w:sz w:val="22"/>
          <w:szCs w:val="22"/>
          <w:b/>
        </w:rPr>
        <w:t xml:space="preserve">A tavalyi év azonos időszakához képest ez a darabszámok tekintetében 37,6 százalékos erősödést, a piaci részesedés terén pedig közel 4,5 százalékpontos növekedést jelent.</w:t>
      </w:r>
    </w:p>
    <w:p>
      <w:pPr>
        <w:spacing w:after="100"/>
      </w:pPr>
      <w:r>
        <w:rPr>
          <w:sz w:val="22"/>
          <w:szCs w:val="22"/>
        </w:rPr>
        <w:t xml:space="preserve">A haszonjárművek piacán szerényebb mértékben, de szintén csökkent a forgalom: áprilisban -33,1 százalékot, január-április viszonylatában -15,5 százalékot regisztrált a piac. A Toyota azon kevesek között volt, akik nem veszítettek darabszámot ebben a nehéz időszakban sem; ennek köszönhetően a márka mindkét viszonylatban a tavalyi hatodik helyről a harmadikra lépett előre. </w:t>
      </w:r>
      <w:r>
        <w:rPr>
          <w:sz w:val="22"/>
          <w:szCs w:val="22"/>
          <w:b/>
        </w:rPr>
        <w:t xml:space="preserve">A két szegmens (szgk. + kishaszonjármű) összesített piacán ugyancsak a Toyota győzött áprilisban,</w:t>
      </w:r>
      <w:r>
        <w:rPr>
          <w:sz w:val="22"/>
          <w:szCs w:val="22"/>
        </w:rPr>
        <w:t xml:space="preserve"> és ezzel az év első harmadára vetítve a második helyen áll, egyre közelebb araszolva a dobogó legfelső fokához.</w:t>
      </w:r>
    </w:p>
    <w:p>
      <w:pPr>
        <w:spacing w:after="100"/>
      </w:pPr>
      <w:r>
        <w:rPr>
          <w:sz w:val="22"/>
          <w:szCs w:val="22"/>
        </w:rPr>
        <w:t xml:space="preserve">Ami a prémium személygépkocsik eladásait illeti, </w:t>
      </w:r>
      <w:r>
        <w:rPr>
          <w:sz w:val="22"/>
          <w:szCs w:val="22"/>
          <w:b/>
        </w:rPr>
        <w:t xml:space="preserve">a Lexus sem veszített piacot az év eddigi időszakában.</w:t>
      </w:r>
      <w:r>
        <w:rPr>
          <w:sz w:val="22"/>
          <w:szCs w:val="22"/>
        </w:rPr>
        <w:t xml:space="preserve"> Áprilisban a szegmens egyik legcsekélyebb visszaesését könyvelhette el a prémium kategóriában, így az év eddigi időszakában </w:t>
      </w:r>
      <w:r>
        <w:rPr>
          <w:sz w:val="22"/>
          <w:szCs w:val="22"/>
          <w:b/>
        </w:rPr>
        <w:t xml:space="preserve">továbbra is őrzi pozitív lendületét (+19,8%) a jellemzően zsugorodó (áprilisban -44,6%, január-áprilisban -6,8%) piacon.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a Toyota az egyetlen gyártó, amely személyautóval és szabadidőjárművel egyaránt képviselteti magát a tíz legnépszerűbb típus között. A Corolla stabilan őrzi dobogós helyét a legkeresettebb modellek versenyében, és a RAV4 is versenyben tudott maradni a piac visszaesésének ellenére. A Corolla értelemszerűen a legnépszerűbb alsó-középkategóriás modell, míg a RAV4 áprilisban állt fel a dobogó harmadik fokára.</w:t>
      </w:r>
    </w:p>
    <w:p>
      <w:pPr>
        <w:spacing w:after="100"/>
      </w:pPr>
      <w:r>
        <w:rPr>
          <w:sz w:val="22"/>
          <w:szCs w:val="22"/>
        </w:rPr>
        <w:t xml:space="preserve">Számos további szegmensben is sikert arattak a Toyota típusai: az év első négy hónapjában a maga méretosztályában dobogós helyen áll az Aygo, a Proace és a Hilux, míg a Yaris továbbra is vezeti a városi kisautók eladásait. Áprilisban rajtuk kívül a Toyota Camry és a Lexus ES 300h is méretosztályuk legjobbjai közé emelkedtek.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2019.04.-hez képest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-64,60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-59,08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4,18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(db) 2020. 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https://news.smartermedia.hu/hazai-hirek/korulmenyek-ellenere-aprilisban-az-elen-vegzett-toyota-magyarorszagon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2026-09-01T18:52:18+02:00</dcterms:created>
  <dcterms:modified xsi:type="dcterms:W3CDTF">2026-09-01T18:52:18+02:00</dcterms:modified>
  <dc:title/>
  <dc:description/>
  <dc:subject/>
  <cp:keywords/>
  <cp:category/>
</cp:coreProperties>
</file>