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Kontrasztok össztüzében: Toyota RAV4 Rays </w:t>
      </w:r>
    </w:p>
    <w:p>
      <w:r>
        <w:rPr>
          <w:sz w:val="22"/>
          <w:szCs w:val="22"/>
          <w:b/>
        </w:rPr>
        <w:t xml:space="preserve">A Toyota RAV4 szögletes formavilága nem csak a vásárlók fantáziáját mozgatta meg: egy japán tuningműhely néhány egyszerű kiegészítővel valóságos kubista műalkotást varázsolt a szabadidőjárműből.</w:t>
      </w:r>
    </w:p>
    <w:p/>
    <w:p>
      <w:pPr>
        <w:spacing w:after="100"/>
      </w:pPr>
      <w:r>
        <w:rPr>
          <w:sz w:val="22"/>
          <w:szCs w:val="22"/>
        </w:rPr>
        <w:t xml:space="preserve">Nem csupán az elődmodell formai felfogásával szakított a Toyota, amikor bemutatta az új RAV4 szabadidőjárművet, a geometrikus karosszéria a tuningiparnak is feladta a leckét. A síklapokból építkező dizájnnal nem működnek a bevált megoldások, az optikai varázslóknak új utakat kellett keresniük.</w:t>
      </w:r>
    </w:p>
    <w:p>
      <w:pPr>
        <w:spacing w:after="100"/>
      </w:pPr>
      <w:r>
        <w:rPr>
          <w:sz w:val="22"/>
          <w:szCs w:val="22"/>
        </w:rPr>
        <w:t xml:space="preserve">Ha a bonyolult nem működik, válaszd az egyszerű utat – valahogy így gondolkodhattak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RAYS felni-specialista</w:t>
        </w:r>
      </w:hyperlink>
      <w:r>
        <w:rPr>
          <w:sz w:val="22"/>
          <w:szCs w:val="22"/>
        </w:rPr>
        <w:t xml:space="preserve"> házon belüli dizájnerei is, amikor egyetlen sokszögletű idommal elintézték a feladatot. Az izmos kerékív-toldat persze csak látszólag egyszerű: ha figyelmesen megnézzük, látható, hogy az összetett felületét tagoló törések a karosszéria karaktervonalaihoz kapcsolódnak. Az összhatás fiatalos, merész és képregényszerű, s bár jóval hangsúlyosabb, mint a RAV4 bármely külső stíluseleme, nem elnyomja, épp ellenkezőleg: kiemeli a Toyota gyári vonalait és arányait.</w:t>
      </w:r>
    </w:p>
    <w:p>
      <w:pPr>
        <w:spacing w:after="100"/>
      </w:pPr>
      <w:r>
        <w:rPr>
          <w:sz w:val="22"/>
          <w:szCs w:val="22"/>
        </w:rPr>
        <w:t xml:space="preserve">Így a gyári hátsó kerékív-toldat és a küszöbök egyaránt jól működnek a módosított optikával; a fekete-fehér kontrasztot robusztus tetőcsomagtartó és minimalista gallytörőrács erősíti. Igazi jin-jang munka ez, amely nemcsak a színválasztással ért el szélsőséges ellentéteket, hanem azzal is, ahogy az aszfalthasználatra optimalizált autót offroad kiegészítőkkel szerelte fel.</w:t>
      </w:r>
    </w:p>
    <w:p>
      <w:pPr>
        <w:spacing w:after="100"/>
      </w:pPr>
      <w:r>
        <w:rPr>
          <w:sz w:val="22"/>
          <w:szCs w:val="22"/>
        </w:rPr>
        <w:t xml:space="preserve">Az autó ellentétekre épülő harmóniája olyannyira jól működik, hogy valójában fel sem tűnik: ebben a munkában nem a RAV4 radikális első kerékív-toldata, hanem a keréktárcsa játssza az első szólamot. A RAYS új, európai hangvételű termékcsaládjába tartozó 20 colos felnik a fényes fekete részleteket ezüst felületekkel kombinálják, a kontrasztot pedig sárga féknyergekkel tették teljessé – talán nyilvánvaló, miért kapta a VERSUS nevet az új modellcsalád. És hogy még hatásosabbak legyenek az ellentétek, a metropolita kerekekre terepmintázatú abroncsokat húztak a japán dizájnerek.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https://rayswheels.co.jp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https://news.smartermedia.hu/tuning/kontrasztok-ossztuzeben-toyota-rav4-rays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rayswheels.co.jp/index.php?lang=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2026-10-11T10:55:36+02:00</dcterms:created>
  <dcterms:modified xsi:type="dcterms:W3CDTF">2026-10-11T10:55:36+02:00</dcterms:modified>
  <dc:title/>
  <dc:description/>
  <dc:subject/>
  <cp:keywords/>
  <cp:category/>
</cp:coreProperties>
</file>