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legendához kínál eredeti alkatrészeket a Toyota</w:t>
      </w:r>
    </w:p>
    <w:p>
      <w:r>
        <w:rPr>
          <w:sz w:val="22"/>
          <w:szCs w:val="22"/>
          <w:b/>
        </w:rPr>
        <w:t xml:space="preserve">A klasszikus Suprák után minden idők legnagyszerűbb Toyotájához, a 2000GT szupersportkocsihoz is kínál az eredetivel teljesen azonos minőségű, de vadonatúj alkatrészeket a Toyota Gazoo Racing.</w:t>
      </w:r>
    </w:p>
    <w:p/>
    <w:p>
      <w:pPr>
        <w:spacing w:after="100"/>
      </w:pPr>
      <w:r>
        <w:rPr>
          <w:sz w:val="22"/>
          <w:szCs w:val="22"/>
        </w:rPr>
        <w:t xml:space="preserve">Bármilyen megbízható, még egy Toyotához is kellhet olykor cserealkatrész. Ez nem is okoz gondot az újabb típusoknál, egy-egy klasszikus modell esetében azonban olykor komoly nyomozómunkát és logisztikai szervezést igényel a jármű működőképes állapotban tartása. Minél ritkább egy autó, annál nehezebb a feladat, ugyanakkor annál fontosabb is, hogy az eredetivel minden szempontból azonos minőségű alkatrészeket építsenek be.</w:t>
      </w:r>
    </w:p>
    <w:p>
      <w:pPr>
        <w:spacing w:after="100"/>
      </w:pPr>
      <w:r>
        <w:rPr>
          <w:sz w:val="22"/>
          <w:szCs w:val="22"/>
        </w:rPr>
        <w:t xml:space="preserve">Ezért indította útjára a Toyota Gazoo Racing (TGR), a márka motorsport-részlege azt a GR Heritage Parts projektet, amely nevéhez híven történelmi jelentőségű Toyota (sport)modellekhez fejleszt és kínál gyári technológiával készülő, tökéletes minőségű alkatrészeket.</w:t>
      </w:r>
    </w:p>
    <w:p>
      <w:pPr>
        <w:spacing w:after="100"/>
      </w:pPr>
      <w:r>
        <w:rPr>
          <w:sz w:val="22"/>
          <w:szCs w:val="22"/>
          <w:b/>
        </w:rPr>
        <w:t xml:space="preserve">A projekt kétféle termékcsaládot kínál.</w:t>
      </w:r>
      <w:r>
        <w:rPr>
          <w:sz w:val="22"/>
          <w:szCs w:val="22"/>
        </w:rPr>
        <w:t xml:space="preserve"> Az’újraindított’ alkatrészek olyan komponensek, amelyek gyártását egykor abbahagyták, ám most az eredeti specifikációk szerint újra beindították. A másik a ’helyettesítő’ alkatrészek családja, amelyek ellenőrzötten kompatibilisek az eredeti, már nem gyártott alkatrészekkel. Az alkatrészek minősége és funkcionalitása mindkét esetben tökéletesen megegyezik az eredetiekével, ám az anyaghasználat, illetve a belső szerkezet eltérhet azokétól.</w:t>
      </w:r>
    </w:p>
    <w:p>
      <w:pPr>
        <w:spacing w:after="100"/>
      </w:pPr>
      <w:r>
        <w:rPr>
          <w:sz w:val="22"/>
          <w:szCs w:val="22"/>
        </w:rPr>
        <w:t xml:space="preserve">A program idén januárban indult, a Toyota Supra harmadik (A70, 1986-1993) és negyedik (A80, 1993-2002) generációs kiviteléhez készített alkatrészekkel, most pedig minden idők egyik legnagyszerűbb japán sportautója, a Toyota 2000GT gyűjtőit örvendeztette meg a Gazoo Racing csapata. </w:t>
      </w:r>
      <w:r>
        <w:rPr>
          <w:sz w:val="22"/>
          <w:szCs w:val="22"/>
          <w:b/>
        </w:rPr>
        <w:t xml:space="preserve">Augusztus elsejétől az ötfokozatú kézi sebességváltóhoz, illetve az ahhoz tartozó differenciálműhöz kínál különböző alkatrészeket </w:t>
      </w:r>
      <w:r>
        <w:rPr>
          <w:sz w:val="22"/>
          <w:szCs w:val="22"/>
        </w:rPr>
        <w:t xml:space="preserve">(fogaskerekeket, szinkronmű-elemeket, tömítéseket, csapágyakat, bepattanó gyűrűket és így tovább) </w:t>
      </w:r>
      <w:r>
        <w:rPr>
          <w:sz w:val="22"/>
          <w:szCs w:val="22"/>
          <w:b/>
        </w:rPr>
        <w:t xml:space="preserve">a vállalat, a kínálat a későbbiekben folyamatosan bővül.</w:t>
      </w:r>
      <w:r>
        <w:rPr>
          <w:sz w:val="22"/>
          <w:szCs w:val="22"/>
        </w:rPr>
        <w:t xml:space="preserve"> Az utángyártott eredeti alkatrészek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GT Geritage Parts weboldalán</w:t>
        </w:r>
      </w:hyperlink>
      <w:r>
        <w:rPr>
          <w:sz w:val="22"/>
          <w:szCs w:val="22"/>
        </w:rPr>
        <w:t xml:space="preserve"> éppúgy megrendelhetők, mint bármely Toyota márkakereskedőnél.</w:t>
      </w:r>
    </w:p>
    <w:p>
      <w:pPr>
        <w:spacing w:after="100"/>
      </w:pPr>
      <w:r>
        <w:rPr>
          <w:sz w:val="22"/>
          <w:szCs w:val="22"/>
        </w:rPr>
        <w:t xml:space="preserve">Mivel a 2000GT nem csak a legritkább, de egyben a legértékesebb sportautó is, amely valaha Japánban készült, </w:t>
      </w:r>
      <w:r>
        <w:rPr>
          <w:sz w:val="22"/>
          <w:szCs w:val="22"/>
          <w:b/>
        </w:rPr>
        <w:t xml:space="preserve">a Toyota kizárólag igazolt tulajdonosok számára biztosítja az alkatrészeket, és ők is csak megszabott mennyiséget vásárolhatnak</w:t>
      </w:r>
      <w:r>
        <w:rPr>
          <w:sz w:val="22"/>
          <w:szCs w:val="22"/>
        </w:rPr>
        <w:t xml:space="preserve"> egy-egy alkatrészből. </w:t>
      </w:r>
      <w:r>
        <w:rPr>
          <w:sz w:val="22"/>
          <w:szCs w:val="22"/>
          <w:b/>
        </w:rPr>
        <w:t xml:space="preserve">A Toyota Gazoo Racing</w:t>
      </w:r>
      <w:r>
        <w:rPr>
          <w:sz w:val="22"/>
          <w:szCs w:val="22"/>
        </w:rPr>
        <w:t xml:space="preserve"> szeretné a lehető legteljesebb mértékben kielégíteni a piaci igényeket, ezért </w:t>
      </w:r>
      <w:r>
        <w:rPr>
          <w:sz w:val="22"/>
          <w:szCs w:val="22"/>
          <w:b/>
        </w:rPr>
        <w:t xml:space="preserve">arra kéri a Suprák, illetve 2000GT-k tulajdonosait, hogy írják meg nekik, milyen komponensekre volna szükségük; a kívánságokat összegezve döntenek </w:t>
      </w:r>
      <w:r>
        <w:rPr>
          <w:sz w:val="22"/>
          <w:szCs w:val="22"/>
        </w:rPr>
        <w:t xml:space="preserve">aztán </w:t>
      </w:r>
      <w:r>
        <w:rPr>
          <w:sz w:val="22"/>
          <w:szCs w:val="22"/>
          <w:b/>
        </w:rPr>
        <w:t xml:space="preserve">a termékkínálat bővítéséről.</w:t>
      </w:r>
    </w:p>
    <w:p>
      <w:pPr>
        <w:spacing w:after="100"/>
      </w:pPr>
      <w:r>
        <w:rPr>
          <w:sz w:val="22"/>
          <w:szCs w:val="22"/>
        </w:rPr>
        <w:t xml:space="preserve">A Toyota a Yamahával közösen fejlesztette, és 1967-ben mutatta be a 2000GT-t. Az évtized végéig mindössze 337 példány készült a típusból, amely a kor legmodernebb technológiáit alkalmazta, a soros hathengeres DOHC erőforrástól kezdve a kettős keresztlengőkaros felfüggesztéseken át a tárcsafékekig. A magnézium ötvözet keréktárcsákra radiál abroncsokat szereltek, az autó végsebessége elérte a 220 km/órát. A 2000GT már bemutatását megelőzően legendává vált: annak ellenére megdöntött három hosszú távú sebességi világrekordot (10 000 mérföld, 15 000 km, 72 óra), valamint tizenhárom különböző nemzetközi rekordot, hogy a mérések idején ítéletidő tombolt.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https://news.smartermedia.hu/nemzetkozi-hirek/ujabb-legendahoz-kinal-eredeti-alkatreszeket-toyota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gr/herita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2026-10-19T13:23:14+02:00</dcterms:created>
  <dcterms:modified xsi:type="dcterms:W3CDTF">2026-10-19T13:23:14+02:00</dcterms:modified>
  <dc:title/>
  <dc:description/>
  <dc:subject/>
  <cp:keywords/>
  <cp:category/>
</cp:coreProperties>
</file>