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Tengelyartikuláció, avagy ezért nem terepjáró a szabadidőjármű </w:t>
      </w:r>
    </w:p>
    <w:p>
      <w:r>
        <w:rPr>
          <w:sz w:val="22"/>
          <w:szCs w:val="22"/>
          <w:b/>
        </w:rPr>
        <w:t xml:space="preserve">A crossoverek példátlan népszerűségében fontos szerepet játszik az a meggyőződés, hogy a műfaj tagjai a személyautók kényelmi funkcióit a profi 4x4-esek terepképességeivel kombinálják. Ez sok szempontból igaz lehet, ám a végső teszten kiderül, hogy nem egy fából faragták őket – szerencsére.</w:t>
      </w:r>
    </w:p>
    <w:p/>
    <w:p>
      <w:pPr>
        <w:spacing w:after="100"/>
      </w:pPr>
      <w:r>
        <w:rPr>
          <w:sz w:val="22"/>
          <w:szCs w:val="22"/>
        </w:rPr>
        <w:t xml:space="preserve">A crossoverek néhány év leforgása alatt a világ legnépszerűbb járműkategóriájává nőttek, lendületük pedig egyre nő; térnyerésük jelenleg megállíthatatlannak tűnik. A terepjárók magas építésmódjából adódó biztonságérzet, remek kilátás és jó helykínálat mellett a modern, önhordó padlólemezek, a személyautókkal rokon futóművek, valamint a fejlett technológiai tartalom együtt teszi őket kívánatossá.</w:t>
      </w:r>
    </w:p>
    <w:p>
      <w:pPr>
        <w:spacing w:after="100"/>
      </w:pPr>
      <w:r>
        <w:rPr>
          <w:sz w:val="22"/>
          <w:szCs w:val="22"/>
        </w:rPr>
        <w:t xml:space="preserve">Vannak azonban olyanok is, akiknek ez csak része a teljes képletnek: ők valódi kettő-az-egyben gépkocsinak tekintik szabadidőjárművüket, amellyel közúton és terepen egyforma magabiztossággal közlekedhetnek.</w:t>
      </w:r>
    </w:p>
    <w:p>
      <w:pPr>
        <w:spacing w:after="100"/>
      </w:pPr>
      <w:r>
        <w:rPr>
          <w:sz w:val="22"/>
          <w:szCs w:val="22"/>
        </w:rPr>
        <w:t xml:space="preserve">A fejlett elektronikus hajtásvezérlő rendszereknek köszönhetően ma már sok esetben összkerékhajtásra sincs szükség ahhoz, hogy átkecmeregjünk egy-egy csúszós, tapadós, göröngyös útszakaszon. Ha pedig az autó klasszikus mechanikus (vagy, ahogy a Toyota hibrid modelljeinél láthatjuk, villanymotoros) AWD rendszerrel is rendelkezik, tényleg csak megfelelő abroncsok kérdése, hogy akár esőben is eljussunk a csak földúton megközelíthető nyaralóba, vagy fölkapaszkodjunk egy behavazott emelkedőn.</w:t>
      </w:r>
    </w:p>
    <w:p>
      <w:pPr>
        <w:spacing w:after="100"/>
      </w:pPr>
      <w:r>
        <w:rPr>
          <w:sz w:val="22"/>
          <w:szCs w:val="22"/>
          <w:b/>
        </w:rPr>
        <w:t xml:space="preserve">Van azonban egy pont, ahol a legkiválóbb szabadidőjármű sem veszi fel a versenyt a terepjárókkal: ez a úgynevezett tengelyartikuláció, azaz az első és hátsó tengelyek azon képessége, hogy eltérő mértékben térjenek ki a vízszinteshez képest.</w:t>
      </w:r>
    </w:p>
    <w:p>
      <w:pPr>
        <w:spacing w:after="100"/>
      </w:pPr>
      <w:r>
        <w:rPr>
          <w:sz w:val="22"/>
          <w:szCs w:val="22"/>
        </w:rPr>
        <w:t xml:space="preserve">Ez mérhető, sőt számszerűsíthető, méghozzá egy 20 fokos rámpa segítségével. Az egyik első kerékkel felhajtunk a rámpára, majd egészen addig haladunk, amíg a másik három kerék valamelyike (rendszerint a rámpa oldali hátsó) el nem emelkedik a talajtól. </w:t>
      </w:r>
      <w:r>
        <w:rPr>
          <w:sz w:val="22"/>
          <w:szCs w:val="22"/>
          <w:b/>
        </w:rPr>
        <w:t xml:space="preserve">A rámpaindex (RTI) a rámpán megtett távolság és a tengelytáv hányadosa, 1000-rel szorozva. </w:t>
      </w:r>
    </w:p>
    <w:p>
      <w:pPr>
        <w:spacing w:after="100"/>
      </w:pPr>
      <w:r>
        <w:rPr>
          <w:sz w:val="22"/>
          <w:szCs w:val="22"/>
        </w:rPr>
        <w:t xml:space="preserve">Ha egy autó képes mindkét azonos oldali kerekével felhajtani a rámpára, miközben mindkét másik oldali kereke a talajon marad, rámpaindexe a megtett távolságtól függően eléri vagy meghaladja az 1000-et. Reméljük ez a rövid összefoglaló mindenki számára érthetővé tette a mérési metódust. Mindennek a hétköznapokban nincs persze nagy jelentősége, sziklákon, vízmosásokban közlekedve azonban az elakadás és a továbbjutás közötti különbséget jelentheti.</w:t>
      </w:r>
    </w:p>
    <w:p>
      <w:pPr>
        <w:spacing w:after="100"/>
      </w:pPr>
      <w:r>
        <w:rPr>
          <w:sz w:val="22"/>
          <w:szCs w:val="22"/>
        </w:rPr>
        <w:t xml:space="preserve">Hogy demonstrálják a crossoverek és a terepjárók közötti különbséget, az amerikai Autoblog autós weboldal szerkesztői három összkerékhajtású Toyota modellel hajtottak fel a szabványos rámpára. Az első a </w:t>
      </w:r>
      <w:r>
        <w:rPr>
          <w:sz w:val="22"/>
          <w:szCs w:val="22"/>
          <w:b/>
        </w:rPr>
        <w:t xml:space="preserve">Toyota RAV4 TRD Off-Road</w:t>
      </w:r>
      <w:r>
        <w:rPr>
          <w:sz w:val="22"/>
          <w:szCs w:val="22"/>
        </w:rPr>
        <w:t xml:space="preserve"> kivitele: a családi crossover terephasználatra optimalizált futóművel szerelt kivitele volt. Az autó 830 millimétert haladt előre a rámpán, mielőtt elemelte volna hátsó kerekét; ez a 2690 mm-es tengelytávval </w:t>
      </w:r>
      <w:r>
        <w:rPr>
          <w:sz w:val="22"/>
          <w:szCs w:val="22"/>
          <w:b/>
        </w:rPr>
        <w:t xml:space="preserve">308-as RTI érték</w:t>
      </w:r>
      <w:r>
        <w:rPr>
          <w:sz w:val="22"/>
          <w:szCs w:val="22"/>
        </w:rPr>
        <w:t xml:space="preserve">et eredményezett, ami az átlagosnál egy kicsivel jobb crossover eredmény.</w:t>
      </w:r>
    </w:p>
    <w:p>
      <w:pPr>
        <w:spacing w:after="100"/>
      </w:pPr>
      <w:r>
        <w:rPr>
          <w:sz w:val="22"/>
          <w:szCs w:val="22"/>
        </w:rPr>
        <w:t xml:space="preserve">Ezzel szemben a szintén független első és hátsó felfüggesztéssel szerelt, de alvázas </w:t>
      </w:r>
      <w:r>
        <w:rPr>
          <w:sz w:val="22"/>
          <w:szCs w:val="22"/>
          <w:b/>
        </w:rPr>
        <w:t xml:space="preserve">Toyota Land Cruiser J200</w:t>
      </w:r>
      <w:r>
        <w:rPr>
          <w:sz w:val="22"/>
          <w:szCs w:val="22"/>
        </w:rPr>
        <w:t xml:space="preserve"> több mint kétszer olyan messzire, 1885 mm-re jutott a rámpán. A 2850 mm-es tengelytávot figyelembe véve ez </w:t>
      </w:r>
      <w:r>
        <w:rPr>
          <w:sz w:val="22"/>
          <w:szCs w:val="22"/>
          <w:b/>
        </w:rPr>
        <w:t xml:space="preserve">661-es RTI érték</w:t>
      </w:r>
      <w:r>
        <w:rPr>
          <w:sz w:val="22"/>
          <w:szCs w:val="22"/>
        </w:rPr>
        <w:t xml:space="preserve">et jelent. Az első tengely egyik végpontja ilyenkor 645 mm-rel magasabban van, mint a másik – </w:t>
      </w:r>
      <w:r>
        <w:rPr>
          <w:sz w:val="22"/>
          <w:szCs w:val="22"/>
          <w:b/>
        </w:rPr>
        <w:t xml:space="preserve">ez négy szabványos lépcső magasságának felel meg.</w:t>
      </w:r>
    </w:p>
    <w:p>
      <w:pPr>
        <w:spacing w:after="100"/>
      </w:pPr>
      <w:r>
        <w:rPr>
          <w:sz w:val="22"/>
          <w:szCs w:val="22"/>
        </w:rPr>
        <w:t xml:space="preserve">A kettő között végzett a </w:t>
      </w:r>
      <w:r>
        <w:rPr>
          <w:sz w:val="22"/>
          <w:szCs w:val="22"/>
          <w:b/>
        </w:rPr>
        <w:t xml:space="preserve">Toyota 4Runner TRD Off-Road</w:t>
      </w:r>
      <w:r>
        <w:rPr>
          <w:sz w:val="22"/>
          <w:szCs w:val="22"/>
        </w:rPr>
        <w:t xml:space="preserve">, egy szintén független kerékfelfüggesztésű, de alvázas építésű szabadidőjármű; </w:t>
      </w:r>
      <w:r>
        <w:rPr>
          <w:sz w:val="22"/>
          <w:szCs w:val="22"/>
          <w:b/>
        </w:rPr>
        <w:t xml:space="preserve">555-ös rámpaindex</w:t>
      </w:r>
      <w:r>
        <w:rPr>
          <w:sz w:val="22"/>
          <w:szCs w:val="22"/>
        </w:rPr>
        <w:t xml:space="preserve">ével jóval közelebb állt az ikonikus Land Cruiserhez, mint a RAV4-eshez.</w:t>
      </w:r>
    </w:p>
    <w:p>
      <w:pPr>
        <w:spacing w:after="100"/>
      </w:pPr>
      <w:r>
        <w:rPr>
          <w:sz w:val="22"/>
          <w:szCs w:val="22"/>
        </w:rPr>
        <w:t xml:space="preserve">Ami persze előny terepen, hátrány lehet közúton: a nagy tengelyartikulációra képes autók karosszériája rendszerint ijesztő mértékben bedől kanyarban. </w:t>
      </w:r>
      <w:r>
        <w:rPr>
          <w:sz w:val="22"/>
          <w:szCs w:val="22"/>
          <w:b/>
        </w:rPr>
        <w:t xml:space="preserve">A Toyota </w:t>
      </w:r>
      <w:r>
        <w:rPr>
          <w:sz w:val="22"/>
          <w:szCs w:val="22"/>
        </w:rPr>
        <w:t xml:space="preserve">erre is tud persze megoldást: </w:t>
      </w:r>
      <w:r>
        <w:rPr>
          <w:sz w:val="22"/>
          <w:szCs w:val="22"/>
          <w:b/>
        </w:rPr>
        <w:t xml:space="preserve">a Land Cruiser és a 4Runner KDSS rendszere mechanikusan zárva tartja a kanyarstabilizátorokat, azaz országúton kedvező vezethetőséget biztosít, szükség esetén azonban „elengedi” a tengelyt,</w:t>
      </w:r>
      <w:r>
        <w:rPr>
          <w:sz w:val="22"/>
          <w:szCs w:val="22"/>
        </w:rPr>
        <w:t xml:space="preserve"> hogy az szabadon kitérve dolgozhasson a terep egyenetlenségein.</w:t>
      </w:r>
    </w:p>
    <w:p>
      <w:pPr>
        <w:spacing w:after="100"/>
      </w:pPr>
      <w:r>
        <w:rPr>
          <w:sz w:val="22"/>
          <w:szCs w:val="22"/>
          <w:b/>
        </w:rPr>
        <w:t xml:space="preserve">Azok a terepjárók, amelyek nem rendelkeznek ehhez hasonló aktív kanyarstabilizátorral, komoly kompromisszumot követelnek aszfalton, nem csak a kényelem, de a menetbiztonság szempontjából is.</w:t>
      </w:r>
    </w:p>
    <w:p>
      <w:pPr>
        <w:spacing w:after="100"/>
      </w:pPr>
      <w:r>
        <w:rPr>
          <w:sz w:val="22"/>
          <w:szCs w:val="22"/>
        </w:rPr>
        <w:t xml:space="preserve">A Toyota esetében azonban csak a felhasználás módja határozza meg a különbséget: aki megkérdőjelezhetetlen terepképességre vágyik kiemelkedő közúti komfort mellett, a Land Cruiserben találja meg a számítását, míg a RAV4 a legjobb személyautókat idéző menetdinamikát és kényelmet kínál, miközben terepalkalmassága így is meghaladja az átlagos felhasználók igényeit.</w:t>
      </w:r>
    </w:p>
    <w:p>
      <w:pPr>
        <w:spacing w:after="100"/>
      </w:pPr>
      <w:r>
        <w:rPr>
          <w:sz w:val="22"/>
          <w:szCs w:val="22"/>
        </w:rPr>
        <w:t xml:space="preserve">A tesztelés gyakorlati megvalósításáról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alábbi videóban</w:t>
        </w:r>
      </w:hyperlink>
      <w:r>
        <w:rPr>
          <w:sz w:val="22"/>
          <w:szCs w:val="22"/>
        </w:rPr>
        <w:t xml:space="preserve"> többet is megtudhat.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Lexus, autoblog.com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https://news.smartermedia.hu/innovacio/tengelyartikulacio-avagy-ezert-nem-terepjaro-szabadidojarmu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youtu.be/hBQgYBpGCtg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2026-08-12T07:08:47+02:00</dcterms:created>
  <dcterms:modified xsi:type="dcterms:W3CDTF">2026-08-12T07:08:47+02:00</dcterms:modified>
  <dc:title/>
  <dc:description/>
  <dc:subject/>
  <cp:keywords/>
  <cp:category/>
</cp:coreProperties>
</file>