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150"/>
      </w:pPr>
      <w:r>
        <w:rPr>
          <w:sz w:val="30"/>
          <w:szCs w:val="30"/>
          <w:b/>
        </w:rPr>
        <w:t xml:space="preserve">Kiüti az éhséget a Lexus</w:t>
      </w:r>
    </w:p>
    <w:p>
      <w:r>
        <w:rPr>
          <w:sz w:val="22"/>
          <w:szCs w:val="22"/>
          <w:b/>
        </w:rPr>
        <w:t xml:space="preserve">Aki Bostonban a helyi baseball-csapatnak szurkol, az az egész városnak szurkol – nem átvitt értelemben, hanem szó szerint, köszönhetően a Lexus által létrehozott, különleges támogatási programnak.</w:t>
      </w:r>
    </w:p>
    <w:p/>
    <w:p>
      <w:pPr>
        <w:spacing w:after="100"/>
      </w:pPr>
      <w:r>
        <w:rPr>
          <w:sz w:val="22"/>
          <w:szCs w:val="22"/>
        </w:rPr>
        <w:t xml:space="preserve">Az elmúlt években egyre gyakrabban találkozunk a társadalmi felelősségvállalás fogalmával. A hosszú távú, fenntartható működésre törekvő vállalatok felismerték, hogy boldogulásukban, sikerükben fontos szerepet játszik, hogy milyen kapcsolatot ápolnak közvetlen társadalmi környezetükkel.</w:t>
      </w:r>
    </w:p>
    <w:p>
      <w:pPr>
        <w:spacing w:after="100"/>
      </w:pPr>
      <w:r>
        <w:rPr>
          <w:sz w:val="22"/>
          <w:szCs w:val="22"/>
        </w:rPr>
        <w:t xml:space="preserve">Így tett a Bostonban és környékén működő hat Lexus márkakereskedés is. Ahelyett azonban, hogy egyszerű adományokkal támogatnák a rászorulókat, egy ötletes csavarral tették egyszerre láthatóvá a problémát, és társadalmilag vonzóvá, sőt, egyenesen örömtelivé a segítségnyújtást.</w:t>
      </w:r>
    </w:p>
    <w:p>
      <w:pPr>
        <w:spacing w:after="100"/>
      </w:pPr>
      <w:r>
        <w:rPr>
          <w:sz w:val="22"/>
          <w:szCs w:val="22"/>
        </w:rPr>
        <w:t xml:space="preserve">A márkakereskedések ugyanis a helyi baseball-csapat, a kilencszeres bajnok Boston Red Sox teljesítményétől tették függővé az adomány összegét. Ahányszor a csapat dobójátékosa kiejti az ellenfél ütőjátékosát (a sportban ezt nevezik „strike out”-nak), annyiszor száz dollárral támogatják azt a </w:t>
      </w:r>
      <w:hyperlink r:id="rId7" w:history="1">
        <w:r>
          <w:rPr>
            <w:color w:val="0000FF"/>
            <w:sz w:val="22"/>
            <w:szCs w:val="22"/>
            <w:b/>
            <w:u w:val="single"/>
          </w:rPr>
          <w:t xml:space="preserve">Greater Boston Food Bank</w:t>
        </w:r>
      </w:hyperlink>
      <w:r>
        <w:rPr>
          <w:sz w:val="22"/>
          <w:szCs w:val="22"/>
        </w:rPr>
        <w:t xml:space="preserve"> (GBFB) nevű non-profit szervezetet, amely a város környéki települések rászoruló családjait látja el tápláló, egészséges étellel.</w:t>
      </w:r>
    </w:p>
    <w:p>
      <w:pPr>
        <w:spacing w:after="100"/>
      </w:pPr>
      <w:r>
        <w:rPr>
          <w:sz w:val="22"/>
          <w:szCs w:val="22"/>
        </w:rPr>
        <w:t xml:space="preserve">A társadalmi felelősségvállalásához szerencsésen választott partnert a Lexus: a Boston Red Sox kiváló dobóinak köszönhetően csak az idei évad első 55 mérkőzésén</w:t>
      </w:r>
      <w:hyperlink r:id="rId8" w:history="1">
        <w:r>
          <w:rPr>
            <w:color w:val="0000FF"/>
            <w:sz w:val="22"/>
            <w:szCs w:val="22"/>
            <w:b/>
            <w:u w:val="single"/>
          </w:rPr>
          <w:t xml:space="preserve"> 488 strike out-ot </w:t>
        </w:r>
      </w:hyperlink>
      <w:r>
        <w:rPr>
          <w:sz w:val="22"/>
          <w:szCs w:val="22"/>
        </w:rPr>
        <w:t xml:space="preserve">ünnepelhetett a közönség (ezen a téren egyébként a liga negyedik legsikeresebb csapatának számít a Red Sox), a Lexus pedig 48 ezer 800 dollárral támogatta a GBFB programját.</w:t>
      </w:r>
    </w:p>
    <w:p>
      <w:pPr>
        <w:spacing w:after="100"/>
      </w:pPr>
      <w:r>
        <w:rPr>
          <w:sz w:val="22"/>
          <w:szCs w:val="22"/>
        </w:rPr>
        <w:t xml:space="preserve">Ez forintra átszámítva is rengeteg (közel 14,9 millió forint), de ennél is fontosabb, hogy hány ember élelmezéséről gondoskodhattak ennek köszönhetően: a szervezet nyilvános honlapján közölt adatok szerint egyetlen dollárból három étkezésre elegendő élelmiszert tudnak beszerezni, azaz a Lexus jóvoltából több mint 146 ezer adag ételt juttathattak el a rászoruló, éhező családoknak.</w:t>
      </w:r>
    </w:p>
    <w:p>
      <w:pPr>
        <w:spacing w:after="100"/>
      </w:pPr>
      <w:r>
        <w:rPr>
          <w:sz w:val="22"/>
          <w:szCs w:val="22"/>
        </w:rPr>
        <w:t xml:space="preserve">A szezonból ráadásul hátravan még néhány mérkőzés, így az eddigi statisztikával (mérkőzésenként átlagosan 8,7 strike-out) számolva még további 13 ezer adagra számíthatnak a Boston környékén élő, rászoruló családok a Lexus és a Red Sox jóvoltából.</w:t>
      </w:r>
    </w:p>
    <w:p>
      <w:pPr>
        <w:spacing w:after="100"/>
      </w:pPr>
      <w:r>
        <w:rPr>
          <w:sz w:val="22"/>
          <w:szCs w:val="22"/>
        </w:rPr>
        <w:t xml:space="preserve">A régió Lexus kereskedései 2016-ban fogtak össze és indították útjára a Strike Out Hunger (üsd ki az éhséget!) programot. Az egy strike out-ra jutó támogatási összeg eredetileg 50 dollár volt, ám a koronavírus-járvány miatt idén lerövidítették a baseball-szezont, ezért a kereskedések úgy döntöttek, hogy megduplázzák az összeget.</w:t>
      </w:r>
    </w:p>
    <w:p>
      <w:pPr>
        <w:spacing w:after="100"/>
      </w:pPr>
      <w:r>
        <w:rPr>
          <w:sz w:val="22"/>
          <w:szCs w:val="22"/>
        </w:rPr>
        <w:t xml:space="preserve">A támogatás első négy évében közel 309 ezer dollárt adományoztak az élelmiszerbanknak, ami több mint 920 ezer adagnyi ételt jelentett. Sajnos azonban még sokkal többre van szükség: nem gondolnánk, de Észak-Amerikában is komoly társadalmi probléma az éhezés.</w:t>
      </w:r>
    </w:p>
    <w:p>
      <w:pPr>
        <w:spacing w:after="100"/>
      </w:pPr>
      <w:r>
        <w:rPr>
          <w:sz w:val="22"/>
          <w:szCs w:val="22"/>
        </w:rPr>
        <w:t xml:space="preserve">A GBFB információi szerint csak Massachusetts állam általuk lefedett keleti részén minden 11. felnőttel és minden kilencedik gyermekkel fordul elő rendszeresen, hogy nem jut hozzá megfelelő tápértékű élelmiszerhez. A szakértők ezért is tartják nagyon fontosnak a Lexus programját, mert az reflektorfénybe állítja a segítségnyújtás szükségességét.</w:t>
      </w:r>
    </w:p>
    <w:p>
      <w:pPr>
        <w:spacing w:after="100"/>
      </w:pPr>
      <w:r>
        <w:rPr>
          <w:sz w:val="22"/>
          <w:szCs w:val="22"/>
        </w:rPr>
        <w:t xml:space="preserve"> </w:t>
      </w:r>
    </w:p>
    <w:p>
      <w:pPr>
        <w:spacing w:after="100"/>
      </w:pPr>
      <w:r>
        <w:rPr>
          <w:sz w:val="22"/>
          <w:szCs w:val="22"/>
        </w:rPr>
        <w:t xml:space="preserve">Fotók: </w:t>
      </w:r>
      <w:r>
        <w:rPr>
          <w:sz w:val="22"/>
          <w:szCs w:val="22"/>
          <w:i/>
          <w:iCs/>
        </w:rPr>
        <w:t xml:space="preserve">Lexus, </w:t>
      </w:r>
      <w:r>
        <w:rPr>
          <w:sz w:val="22"/>
          <w:szCs w:val="22"/>
          <w:i/>
          <w:iCs/>
        </w:rPr>
        <w:t xml:space="preserve">gbfb.org, </w:t>
      </w:r>
      <w:r>
        <w:rPr>
          <w:sz w:val="22"/>
          <w:szCs w:val="22"/>
          <w:i/>
          <w:iCs/>
        </w:rPr>
        <w:t xml:space="preserve">Brian Fluharty/USA TODAY</w:t>
      </w:r>
    </w:p>
    <w:p/>
    <w:p>
      <w:r>
        <w:rPr>
          <w:sz w:val="22"/>
          <w:szCs w:val="22"/>
        </w:rPr>
        <w:t xml:space="preserve">Kiadta a Smarter Média Kommunikációs Ügynökség (</w:t>
      </w:r>
      <w:hyperlink r:id="rId9" w:history="1">
        <w:r>
          <w:rPr>
            <w:color w:val="0000FF"/>
            <w:sz w:val="22"/>
            <w:szCs w:val="22"/>
            <w:u w:val="single"/>
          </w:rPr>
          <w:t xml:space="preserve">http://news.smartermedia.hu</w:t>
        </w:r>
      </w:hyperlink>
      <w:r>
        <w:rPr>
          <w:sz w:val="22"/>
          <w:szCs w:val="22"/>
        </w:rPr>
        <w:t xml:space="preserve">)</w:t>
      </w:r>
    </w:p>
    <w:p>
      <w:r>
        <w:rPr>
          <w:sz w:val="22"/>
          <w:szCs w:val="22"/>
        </w:rPr>
        <w:t xml:space="preserve">Forrás: https://news.smartermedia.hu/nemzetkozi-hirek/kiuti-az-ehseget-lexus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s://news.smartermedia.hu/https://www.gbfb.org/our-impact/our-results/gbfb-impact/" TargetMode="External"/>
  <Relationship Id="rId8" Type="http://schemas.openxmlformats.org/officeDocument/2006/relationships/hyperlink" Target="https://news.smartermedia.hu/https://www.baseball-reference.com/teams/BOS/2020.shtml#all_team_pitching" TargetMode="External"/>
  <Relationship Id="rId9" Type="http://schemas.openxmlformats.org/officeDocument/2006/relationships/hyperlink" Target="http://news.smartermedia.hu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2024-03-29T16:44:51+01:00</dcterms:created>
  <dcterms:modified xsi:type="dcterms:W3CDTF">2024-03-29T16:44:51+01:00</dcterms:modified>
  <dc:title/>
  <dc:description/>
  <dc:subject/>
  <cp:keywords/>
  <cp:category/>
</cp:coreProperties>
</file>