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Háromnegyed éves eredmények: a Toyota tarolt a hazai újautó-piacon</w:t>
      </w:r>
    </w:p>
    <w:p>
      <w:r>
        <w:rPr>
          <w:sz w:val="22"/>
          <w:szCs w:val="22"/>
          <w:b/>
        </w:rPr>
        <w:t xml:space="preserve">Az év első három negyedévében egyetlen márka sem növelte nagyobb mértékben piaci részesedését, mint a Toyota. Sőt, a piaci szereplők egy része mintha behúzta volna a kéziféket</w:t>
      </w:r>
    </w:p>
    <w:p/>
    <w:p>
      <w:pPr>
        <w:spacing w:after="100"/>
      </w:pPr>
      <w:r>
        <w:rPr>
          <w:sz w:val="22"/>
          <w:szCs w:val="22"/>
          <w:b/>
        </w:rPr>
        <w:t xml:space="preserve">Idén minden tizedik, Magyarországon eladott új személygépkocsi Toyota volt, derül ki a Datahouse részletes elemzéséből.</w:t>
      </w:r>
      <w:r>
        <w:rPr>
          <w:sz w:val="22"/>
          <w:szCs w:val="22"/>
        </w:rPr>
        <w:t xml:space="preserve"> A 2020. január-szeptember közötti időszakot ezzel a hazai piac második legerősebb márkájaként zárta a japán autógyártó, épp csak elmaradva a listát változatlanul, de meglehetősen ingadozó teljesítménnyel vezető Suzuki mögött. Érdekesség, hogy miközben a Suzuki mindenki másnál többet veszített piaci részesedéséből (-7,3 százalékpont),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épp ellenkezőleg, </w:t>
      </w:r>
      <w:r>
        <w:rPr>
          <w:sz w:val="22"/>
          <w:szCs w:val="22"/>
          <w:b/>
        </w:rPr>
        <w:t xml:space="preserve">rekord mértékű növekedésről (+3,1 százalékpont) számolhatott 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(2019. helyezés)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(százalék-pont)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9 356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20 391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(9.)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(12.)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(20.)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(15.)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(16.)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Ugyanez igaz a darabszámokra is: a Suzuki kevesebb mint kétharmad annyi autót (-54,1%) adott el az első három negyedévben, mint egy évvel korábban, míg a Toyota 13,2 százalékkal többet. Mindezt úgy, hogy a piac időközben jelentős mértékben, közel 22 százalékkal zsugorodott – ennek tudható be a piaci részesedések drámai mértékű változása. Míg a két japán márkát tavaly még öt helyezés és 8,7 százalékpont (!) választotta el egymástól, ma már mindössze 0,4 százalékpont a Suzuki előnye. </w:t>
      </w:r>
    </w:p>
    <w:p>
      <w:pPr>
        <w:spacing w:after="100"/>
      </w:pPr>
      <w:r>
        <w:rPr>
          <w:sz w:val="22"/>
          <w:szCs w:val="22"/>
        </w:rPr>
        <w:t xml:space="preserve">A piac egészét tekintve jól látható a koronavírus-járvány ellen tavasszal bevezetett megszorító intézkedések drámai hatása: a 2018. és 2019. között is tapasztalt tavaszi-nyári forgalomemelkedés elmaradt, ehelyett áprilisban és májusban 50 százalékot meghaladó mértékű volt a gyengülés; január és szeptember kivételével általános volt a vásárlói kedv nagymértékű csökkenése.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Hónap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2019/2020.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január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február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március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április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június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július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augusztus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szeptember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90 092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115 105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-21,70%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Miközben a céges vevők még kivárnak, a magánvásárlók körében egyértelműen nyerő márka a Toyota: négy szegmensben is dobogós, ezen belül kettőben az abszolút első helyen áll a Toyota releváns típusa. A darabszámok mögötti zárójelben található szám a kivonás nélküli darabszámot jelzi.</w:t>
      </w:r>
    </w:p>
    <w:p>
      <w:pPr>
        <w:spacing w:after="100"/>
      </w:pPr>
      <w:r>
        <w:rPr>
          <w:sz w:val="22"/>
          <w:szCs w:val="22"/>
        </w:rPr>
        <w:t xml:space="preserve">A miniautóknál a Toyota Aygo január óta vezeti az eladási listákat, és ez szeptemberben sem változott. A modell egyébként a céges eladásokban is jól áll, szeptemberben és az év első kilenc hónapjában egyaránt.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(107)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 (192)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(24)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(48)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(41)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 (325)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(35)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 (207)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 (302)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Hasonló a helyzet a Toyota Yarisszal, amely nemcsak a magánvásárlók körében hódít, hanem a céges eladásokból is jócskán részesedik: ennek köszönhetően összességében ez volt a szeptemberben legnagyobb számban eladott kisautó.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 (71)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 (314)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(64)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535 (113)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(21)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(364)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(215)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1651 (1645)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 (59)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1253 (1252)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 (53)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 (683)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alsó-középkategóriában a céges ranglistán és a magán ügyfelek körében egyaránt a Corolla volt a harmadik legkeresettebb kompakt modell szeptemberben; az autó az év első kilenc hónapjára vetítve a vásárlók második számú kedvence volt.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359 (188)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3107 (2747)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(294)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 (1566)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 (163)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 (679)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 (309)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1903 (1881)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 (103)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 (1088)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632 (632)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Sokakat meglepett a Toyota Camry sikere: az elsőkerék-hajtású, hibrid nagyautó a szegmens legnépszerűbb típusa volt a magánvásárlók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(63)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Említést érdemel még a prémium kategóriákban a Lexus sikere: a Lexus ES300h az év eddigi szakaszának második legkedveltebb privát nagyautója, a Lexus LS pedig szeptemberben holtversenyben vezette a céges luxusautók eladásait.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https://news.smartermedia.hu/hazai-hirek/haromnegyed-eves-eredmenyek-toyota-tarolt-hazai-ujauto-piacon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2026-08-13T20:25:03+02:00</dcterms:created>
  <dcterms:modified xsi:type="dcterms:W3CDTF">2026-08-13T20:25:03+02:00</dcterms:modified>
  <dc:title/>
  <dc:description/>
  <dc:subject/>
  <cp:keywords/>
  <cp:category/>
</cp:coreProperties>
</file>