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Interbrand 2020: továbbra is a Toyota a világ legértékesebb autógyártója</w:t>
      </w:r>
    </w:p>
    <w:p>
      <w:r>
        <w:rPr>
          <w:sz w:val="22"/>
          <w:szCs w:val="22"/>
          <w:b/>
        </w:rPr>
        <w:t xml:space="preserve">Idén is kiadta meghatározó, a világ száz legértékesebb márkáját tartalmazó listáját az Interbrand. A Toyota az első helyen áll az autógyártók között, ahogy 17 éve mindig.</w:t>
      </w:r>
    </w:p>
    <w:p/>
    <w:p>
      <w:pPr>
        <w:spacing w:after="100"/>
      </w:pPr>
      <w:r>
        <w:rPr>
          <w:sz w:val="22"/>
          <w:szCs w:val="22"/>
        </w:rPr>
        <w:t xml:space="preserve">Megdöbbentő változásokat hozott a világgazdaságban a koronavírus-járvány és annak áttételes hatásai. Ha csak a nyers számokat nézzük, kiválóan állunk, hiszen az Interbrand által listázott 100 legértékesebb globális vállalat kilenc százalékkal növelni tudna összértékét (amely elérte a 2336,5 milliárd dollárt). A valóság azonban az, hogy ezt a növekedést egy maroknyi gigavállalat hozta össze. A Top 3 vállalat ma már a teljes százas lista értékének 30 százalékát (!) teszi ki, míg 2010-ben ez az arány „csupán” 16 százalék volt.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10 legértékesebb vállalat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 (2020)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(2019)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2019 -&gt; 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234,241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125,263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167,713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56,246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44,352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Átélve a karantént, a távolságtartást, az érintésmentességet, egy csöppet sem csodálkozhatunk azon, hogy a világ 100 legértékesebb vállalatát elemző Interbrand listán az online kereskedelemmel foglalkozó Amazon növelte a legnagyobb mértékben az értékét (+60%), a legtöbbet pedig két streaming szolgáltató, a Spotify (+22 hely) és a Netflix (+24 hely) lépett előre a rangsorban.</w:t>
      </w:r>
    </w:p>
    <w:p>
      <w:pPr>
        <w:spacing w:after="100"/>
      </w:pPr>
      <w:r>
        <w:rPr>
          <w:sz w:val="22"/>
          <w:szCs w:val="22"/>
        </w:rPr>
        <w:t xml:space="preserve">Miközben a vásárlás, a szórakozás, a kommunikáció új módjait támogató szolgáltatók szárnyaltak, az autóipar újabb nehéz évet könyvelhetett, könyvelhet el.</w:t>
      </w:r>
    </w:p>
    <w:p>
      <w:pPr>
        <w:spacing w:after="100"/>
      </w:pPr>
      <w:r>
        <w:rPr>
          <w:sz w:val="22"/>
          <w:szCs w:val="22"/>
        </w:rPr>
        <w:t xml:space="preserve">A küzdelmes második negyedév után ugyan kezdenek magukra találni a gyártók, a visszaesés így is drámai mértékű. Jól látható, hogy csak a lista élén álló, eleve erős márkák (a Toyota 2004 óta minden évben a legértékesebb autógyártónak számít) tudták megőrizni relatíve jó pozíciójukat a Top 100-as listán. A Tesla két év távollét után tért vissza a listára.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15 legértékesebb autógyártó</w:t>
      </w:r>
    </w:p>
    <w:p>
      <w:pPr>
        <w:spacing w:after="100"/>
      </w:pPr>
    </w:p>
    <w:p>
      <w:r>
        <w:pict>
          <v:shape type="#_x0000_t75" style="width:600px;height:36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Interbrand márkaérték-felmérése a vállalat pénzügyi teljesítménye és versenyképessége mellett számos egyéb szempontot is figyelembe vesz. Ilyenek a vállalatok globális hatását és a fenntartható fejlődést előirányzó tevékenységei, a márka vásárlásra motiváló ereje, de meghatározó szerepet játszik benne az ügyfélhűség, a tehetséges munkaerő csábítási és megtartási képessége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Infografikák és adatok: </w:t>
      </w:r>
      <w:r>
        <w:rPr>
          <w:sz w:val="22"/>
          <w:szCs w:val="22"/>
          <w:i/>
          <w:iCs/>
        </w:rPr>
        <w:t xml:space="preserve">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https://news.smartermedia.hu/nemzetkozi-hirek/interbrand-2020-tovabbra-toyota-vilag-legertekesebb-autogyartoja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2026-08-03T07:38:53+02:00</dcterms:created>
  <dcterms:modified xsi:type="dcterms:W3CDTF">2026-08-03T07:38:53+02:00</dcterms:modified>
  <dc:title/>
  <dc:description/>
  <dc:subject/>
  <cp:keywords/>
  <cp:category/>
</cp:coreProperties>
</file>