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Toyota városi sport-terepjárója és vele egy sikkes változat is</w:t>
      </w:r>
    </w:p>
    <w:p>
      <w:r>
        <w:rPr>
          <w:sz w:val="22"/>
          <w:szCs w:val="22"/>
          <w:b/>
        </w:rPr>
        <w:t xml:space="preserve">Dinamikus hangvételű modellváltozattal bővít a Toyota C-HR. A GR Sport verzió januártól jelenik meg az európai márkakereskedésekben, közvetlenül utána pedig egy másik variáns is érkezik.</w:t>
      </w:r>
    </w:p>
    <w:p/>
    <w:p>
      <w:pPr>
        <w:spacing w:after="100"/>
      </w:pPr>
      <w:r>
        <w:rPr>
          <w:sz w:val="22"/>
          <w:szCs w:val="22"/>
        </w:rPr>
        <w:t xml:space="preserve">Folyamatosan erősíti városi szabadidőjárművének kínálatát a Toyota. Miután pontosan egy éve bevezette a Corolla családból már ismert kétliteres, 184 lóerős Hybrid Dynamic Force hajtásláncot, most újabb opcióval teszi még szélesebb ügyfélkör számára vonzóvá a piacra lépésekor Nagy-Britanniában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Év Autójának megválasztott</w:t>
        </w:r>
      </w:hyperlink>
      <w:r>
        <w:rPr>
          <w:sz w:val="22"/>
          <w:szCs w:val="22"/>
        </w:rPr>
        <w:t xml:space="preserve"> C-HR crossovert.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C-HR GR Sport</w:t>
      </w:r>
      <w:r>
        <w:rPr>
          <w:sz w:val="22"/>
          <w:szCs w:val="22"/>
        </w:rPr>
        <w:t xml:space="preserve"> modellváltozat révén a korábban már bevezetett Yaris GR Sport (2018) és Corolla GR Sport (2019) után immár a crossover-vásárlók is részesülhetnek abban a motorsport-ihletésű, dinamikus hangulatban, amelyről a márka versenytevékenységeit koordináló Gazoo Racing gondoskodik.</w:t>
      </w:r>
    </w:p>
    <w:p>
      <w:pPr>
        <w:spacing w:after="100"/>
      </w:pPr>
      <w:r>
        <w:rPr>
          <w:sz w:val="22"/>
          <w:szCs w:val="22"/>
        </w:rPr>
        <w:t xml:space="preserve">A GR Sport család többi tagjához hasonlóan a C-HR sem kapott teljesítmény-növelést, ugyanakkor a rendelkezésre álló hajtásláncok (115 lóerős turbómotor, illetve 122 és 184 lóerős hibrid egységek) erejét hatékonyabban és magabiztosabban aknázhatja ki a vezető.</w:t>
      </w:r>
    </w:p>
    <w:p>
      <w:pPr>
        <w:spacing w:after="100"/>
      </w:pPr>
      <w:r>
        <w:rPr>
          <w:sz w:val="22"/>
          <w:szCs w:val="22"/>
        </w:rPr>
        <w:t xml:space="preserve">Ez egyrészt a futómű és a kormánymű módosított hangolásának, másrészt az </w:t>
      </w:r>
      <w:r>
        <w:rPr>
          <w:sz w:val="22"/>
          <w:szCs w:val="22"/>
          <w:b/>
        </w:rPr>
        <w:t xml:space="preserve">új Continental Premium Contact 6 abroncsok</w:t>
      </w:r>
      <w:r>
        <w:rPr>
          <w:sz w:val="22"/>
          <w:szCs w:val="22"/>
        </w:rPr>
        <w:t xml:space="preserve">nak köszönhető: a 19 colos keréktárcsákra szerelt, 225/45 méretű abroncsok kiváló tapadást, pontos ívmeneti stabilitást, valamint csekélyebb mértékű alulkormányozottságot eredményeznek. Jó tudni ugyanakkor, hogy </w:t>
      </w:r>
      <w:r>
        <w:rPr>
          <w:sz w:val="22"/>
          <w:szCs w:val="22"/>
          <w:b/>
        </w:rPr>
        <w:t xml:space="preserve">az új abroncs nagyobb mérete dacára könnyebb, mint a jelenlegi 18 colos </w:t>
      </w:r>
      <w:r>
        <w:rPr>
          <w:sz w:val="22"/>
          <w:szCs w:val="22"/>
        </w:rPr>
        <w:t xml:space="preserve">abroncs, gördülési ellenállásuk pedig megegyezik.</w:t>
      </w:r>
    </w:p>
    <w:p>
      <w:pPr>
        <w:spacing w:after="100"/>
      </w:pPr>
      <w:r>
        <w:rPr>
          <w:sz w:val="22"/>
          <w:szCs w:val="22"/>
        </w:rPr>
        <w:t xml:space="preserve">A C-HR GR SPORT könnyen felismerhető az embléma és a lámpatestek fekete hátteréről, az első lökhárító fényes fekete (zongoralakk) betétjéről, az első ködfényszórók azonos árnyalatú foglalatáról, a sötét krómozású hűtőmaszkról, valamint az agresszívabb kialakítású első légterelő kötényről.</w:t>
      </w:r>
    </w:p>
    <w:p>
      <w:pPr>
        <w:spacing w:after="100"/>
      </w:pPr>
      <w:r>
        <w:rPr>
          <w:sz w:val="22"/>
          <w:szCs w:val="22"/>
        </w:rPr>
        <w:t xml:space="preserve">A zongoralakk dekoráció az oldalfali koptatóbetétekben, valamint a hátsó lámpaházaknál ismétlődik; a képet a hátsó embléma fekete háttere, az immár ismerős GR Sport logó, valamint a lökhárító egyedi alsó betéte teszi teljessé. Kizárólag ehhez a modellváltozathoz elérhető a fekete tetőlemezzel párosított Dynamic-szürke fényezés, amelyhez további nyolc kéttónusú színkombináció társul.</w:t>
      </w:r>
    </w:p>
    <w:p>
      <w:pPr>
        <w:spacing w:after="100"/>
      </w:pPr>
      <w:r>
        <w:rPr>
          <w:sz w:val="22"/>
          <w:szCs w:val="22"/>
        </w:rPr>
        <w:t xml:space="preserve">Az utastérben új ezüst színvilág, valamint választhatóan Alcantara vagy bőr üléskárpit várja az utasokat; az üléseket a Gazoo Racing hivatalos színei által ihletett piros-szürke öltések díszítik. Az autó pirossal varrott, perforált bőrkormányt és piros díszítésű bőr sebességváltó kart kapott, a küszöböket egyedi betétek díszítik, és nem csak a motorindító gomb, hanem a műszerfali multi-információs kijelző indító animációja is a GR tematikát erősíti.</w:t>
      </w:r>
    </w:p>
    <w:p>
      <w:pPr>
        <w:spacing w:after="100"/>
      </w:pPr>
      <w:r>
        <w:rPr>
          <w:sz w:val="22"/>
          <w:szCs w:val="22"/>
        </w:rPr>
        <w:t xml:space="preserve">A C-HR GR Sport felszereltsége nem hagy maga után kívánnivalót: sötétített üvegek, kulcs nélküli nyitás, LED-es távolsági világítás, automatikusan behajló külső visszapillantó tükrök szerepelnek a szériatartozékok listáján. Opcióként pedig motoros állítású, fűthető első ülések, valamint prémium JBL audiorendszer is rendelhető a Toyota legtüzesebb városi crossoveréhez.</w:t>
      </w:r>
    </w:p>
    <w:p>
      <w:pPr>
        <w:spacing w:after="100"/>
      </w:pPr>
      <w:r>
        <w:rPr>
          <w:sz w:val="22"/>
          <w:szCs w:val="22"/>
          <w:b/>
        </w:rPr>
        <w:t xml:space="preserve">A jövő januártól kapható GR Sport mellett egy másik modellváltozat is megjelenik a Toyota C-HR európai kínálatában.</w:t>
      </w:r>
      <w:r>
        <w:rPr>
          <w:sz w:val="22"/>
          <w:szCs w:val="22"/>
        </w:rPr>
        <w:t xml:space="preserve"> Már idén novemberben megérkezik a márkakereskedésekbe </w:t>
      </w:r>
      <w:r>
        <w:rPr>
          <w:sz w:val="22"/>
          <w:szCs w:val="22"/>
          <w:b/>
        </w:rPr>
        <w:t xml:space="preserve">a C-HIC kivitel</w:t>
      </w:r>
      <w:r>
        <w:rPr>
          <w:sz w:val="22"/>
          <w:szCs w:val="22"/>
        </w:rPr>
        <w:t xml:space="preserve">. Ez nevéhez méltóan (’chic’ angolul annyit tesz, sikkes, elegánsan divatos) négy új kéttónusú színkombinációt, szintén kettős árnyalatú bőrkárpitozást, szürke tetőkárpitot, valamint vadonatúj rajzolatú (opciós) keréktárcsát kap.</w:t>
      </w:r>
    </w:p>
    <w:p>
      <w:pPr>
        <w:spacing w:after="100"/>
      </w:pPr>
    </w:p>
    <w:p>
      <w:r>
        <w:pict>
          <v:shape type="#_x0000_t75" style="width:600px;height: 40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Toyota C-HR minden kivitele gazdagabb biztonsági felszereltséggel fut neki a 2021-es modellévnek. </w:t>
      </w:r>
      <w:r>
        <w:rPr>
          <w:sz w:val="22"/>
          <w:szCs w:val="22"/>
        </w:rPr>
        <w:t xml:space="preserve">Az ütközést megelőző PCS rendszer mostantól aktív elkormányzással segít elkerülni a gyalogosok gázolását, valamint megakadályozza, hogy kanyarodáskor ütközzünk a szemből érkezőkkel (nagy íven irányt váltva) vagy a zebrán átkelő gyalogosokkal (kis íven kanyarodva).</w:t>
      </w:r>
    </w:p>
    <w:p>
      <w:pPr>
        <w:spacing w:after="100"/>
      </w:pPr>
      <w:r>
        <w:rPr>
          <w:sz w:val="22"/>
          <w:szCs w:val="22"/>
        </w:rPr>
        <w:t xml:space="preserve">Szintén fontos újdonság a gépkocsit a sáv középvonalában tartó LTA rendszer, illetve a teljes sebességtartományban aktív adaptív sebességtartó automata, amely a jelzőtábla-felismerő funkciótól kapott információk alapján képes automatikusan betartani az aktuális sebességkorlátozásokat.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https://news.smartermedia.hu/nemzetkozi-hirek/erkezik-toyota-varosi-sport-terepjaroja-es-vele-egy-sikkes-valtozat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log.toyota.co.uk/toyota-c-hr-triumphs-parkers-new-car-yea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2026-07-23T01:00:46+02:00</dcterms:created>
  <dcterms:modified xsi:type="dcterms:W3CDTF">2026-07-23T01:00:46+02:00</dcterms:modified>
  <dc:title/>
  <dc:description/>
  <dc:subject/>
  <cp:keywords/>
  <cp:category/>
</cp:coreProperties>
</file>