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a Toyota kínálja a legpraktikusabb könnyű haszonjárműveket</w:t>
      </w:r>
    </w:p>
    <w:p>
      <w:r>
        <w:rPr>
          <w:sz w:val="22"/>
          <w:szCs w:val="22"/>
          <w:b/>
        </w:rPr>
        <w:t xml:space="preserve">Kemény a verseny a könnyű haszonjárművek európai piacán. Ha azonban a sokoldalúság, a használati érték, a könnyű kezelhetőség számít, semmi nem veri a Toyota Proace és Proace City párost.</w:t>
      </w:r>
    </w:p>
    <w:p/>
    <w:p>
      <w:pPr>
        <w:spacing w:after="100"/>
      </w:pPr>
      <w:r>
        <w:rPr>
          <w:sz w:val="22"/>
          <w:szCs w:val="22"/>
          <w:b/>
        </w:rPr>
        <w:t xml:space="preserve">A brit What Car?</w:t>
      </w:r>
      <w:r>
        <w:rPr>
          <w:sz w:val="22"/>
          <w:szCs w:val="22"/>
        </w:rPr>
        <w:t xml:space="preserve"> magazin </w:t>
      </w:r>
      <w:r>
        <w:rPr>
          <w:sz w:val="22"/>
          <w:szCs w:val="22"/>
          <w:b/>
        </w:rPr>
        <w:t xml:space="preserve">idén első ízben</w:t>
      </w:r>
      <w:r>
        <w:rPr>
          <w:sz w:val="22"/>
          <w:szCs w:val="22"/>
        </w:rPr>
        <w:t xml:space="preserve"> nem csupán a személyautók, de </w:t>
      </w:r>
      <w:r>
        <w:rPr>
          <w:sz w:val="22"/>
          <w:szCs w:val="22"/>
          <w:b/>
        </w:rPr>
        <w:t xml:space="preserve">a könnyű haszonjárművek között is megszavazta az év legkiválóbb ajánlatát.</w:t>
      </w:r>
      <w:r>
        <w:rPr>
          <w:sz w:val="22"/>
          <w:szCs w:val="22"/>
        </w:rPr>
        <w:t xml:space="preserve"> Az Év Haszonjárműve versenyen méretosztály szerint minősítik a kínálatot, méghozzá összetett szempontrendszer alapján.</w:t>
      </w:r>
    </w:p>
    <w:p>
      <w:pPr>
        <w:spacing w:after="100"/>
      </w:pPr>
      <w:r>
        <w:rPr>
          <w:sz w:val="22"/>
          <w:szCs w:val="22"/>
        </w:rPr>
        <w:t xml:space="preserve">A teherbírás, a raktér kapacitása fontos, ahogy az elérhető extra funkciók is. A papírforma azonban a mindennapokban kevés: a puszta számoknál többet nyom a latban, hogy a jármű mennyire képes alkalmazkodni a folyamatosan változó követelményekhez, mennyire támogatja vezetőjét a munkavégzésben, megoldásai valóban átgondoltak-e, vagy csak egy listán igyekeztek minél több opciót kipipálni a tervezők.</w:t>
      </w:r>
    </w:p>
    <w:p>
      <w:pPr>
        <w:spacing w:after="100"/>
      </w:pPr>
      <w:r>
        <w:rPr>
          <w:sz w:val="22"/>
          <w:szCs w:val="22"/>
        </w:rPr>
        <w:t xml:space="preserve">Ezért lett </w:t>
      </w:r>
      <w:r>
        <w:rPr>
          <w:sz w:val="22"/>
          <w:szCs w:val="22"/>
          <w:b/>
        </w:rPr>
        <w:t xml:space="preserve">az év legpraktikusabb középkategóriás haszonjárműve a Toyota Proace.</w:t>
      </w:r>
      <w:r>
        <w:rPr>
          <w:sz w:val="22"/>
          <w:szCs w:val="22"/>
        </w:rPr>
        <w:t xml:space="preserve"> A modell kétféle tengelytávval (2,9 vagy 3,2 méter), háromféle karosszériahosszal (4,6, 4,9 és 5,3 méter) elérhető, így az ügyfelek kompromisszumok nélkül választhatják ki az igényeiknek leginkább megfelelő kapacitású, manőverezhetőségű modellt.</w:t>
      </w:r>
    </w:p>
    <w:p>
      <w:pPr>
        <w:spacing w:after="100"/>
      </w:pPr>
      <w:r>
        <w:rPr>
          <w:sz w:val="22"/>
          <w:szCs w:val="22"/>
        </w:rPr>
        <w:t xml:space="preserve">A győzelemhez természetesen ez is kellett, ahogy az is fontos, hogy a Toyota mérnökei mindenki másnál ötletesebben és célszerűbben egyesítették a fülke mögötti válaszfal integritásának biztonsági és törvényi követelményét az extra hosszú tárgyak alkalmankénti szállításának lehetőségével (a szélső utasülés ülőlapját felhajtva a padló síkjában nyithatunk tágas alagutat a deszkáknak, csővezetékeknek).</w:t>
      </w:r>
    </w:p>
    <w:p>
      <w:pPr>
        <w:spacing w:after="100"/>
      </w:pPr>
      <w:r>
        <w:rPr>
          <w:sz w:val="22"/>
          <w:szCs w:val="22"/>
        </w:rPr>
        <w:t xml:space="preserve">A What Car? szerkesztői szerint azonban a Toyota Proace ennél is többet tesz a hatékony, biztonságos áruszállításért. Ahogy fogalmaznak: </w:t>
      </w:r>
      <w:r>
        <w:rPr>
          <w:sz w:val="22"/>
          <w:szCs w:val="22"/>
          <w:i/>
          <w:iCs/>
        </w:rPr>
        <w:t xml:space="preserve">„A praktikum nem ér véget a raktérben. A modern furgonok vezetői kényelemre vágynak, ergonomikusan elhelyezett, ösztönösen kezelhető kapcsolókkal és funkciókkal, a Proace pedig remekel ezen a téren. Ráadásul a vezetés biztonságát olyan, a kategóriában ritkaságszámba menő, intelligens funkciók fokozzák, mint a head-up kijelző, amely a legfontosabb menetadatokat a szélvédőre vetíti, így a vezetőnek egy másodpercre sem kell elvennie a tekintetét az útról, a forgalomról.”</w:t>
      </w:r>
    </w:p>
    <w:p>
      <w:pPr>
        <w:spacing w:after="100"/>
      </w:pPr>
      <w:r>
        <w:rPr>
          <w:sz w:val="22"/>
          <w:szCs w:val="22"/>
        </w:rPr>
        <w:t xml:space="preserve">Ezek a fejlett funkciók annak köszönhetők, hogy a Proace egy személygépkocsihoz is alkalmazott, modern padlólemezen nyugszik, amely így nemcsak technológiai tartalmában, de kényelmében, stabilitásában, zaj- és rezgéscsillapításában is a közvetlen versenytársak fölé emelkedik.</w:t>
      </w:r>
    </w:p>
    <w:p>
      <w:pPr>
        <w:spacing w:after="100"/>
      </w:pPr>
      <w:r>
        <w:rPr>
          <w:sz w:val="22"/>
          <w:szCs w:val="22"/>
        </w:rPr>
        <w:t xml:space="preserve">Hasonlóan sokoldalú és alkalmazkodóképes </w:t>
      </w:r>
      <w:r>
        <w:rPr>
          <w:sz w:val="22"/>
          <w:szCs w:val="22"/>
          <w:b/>
        </w:rPr>
        <w:t xml:space="preserve">a Toyota Proace City,</w:t>
      </w:r>
      <w:r>
        <w:rPr>
          <w:sz w:val="22"/>
          <w:szCs w:val="22"/>
        </w:rPr>
        <w:t xml:space="preserve"> amely a What Car? szavazásán </w:t>
      </w:r>
      <w:r>
        <w:rPr>
          <w:sz w:val="22"/>
          <w:szCs w:val="22"/>
          <w:b/>
        </w:rPr>
        <w:t xml:space="preserve">az év legpraktikusabb kis áruszállítójának megválasztott furgon lett.</w:t>
      </w:r>
      <w:r>
        <w:rPr>
          <w:sz w:val="22"/>
          <w:szCs w:val="22"/>
        </w:rPr>
        <w:t xml:space="preserve"> Bár kisebb, mint a Proace, a két modellcsalád műszaki alapjai megegyeznek, ami személyautós vezethetőséggel, kényelemmel és biztonsággal vértezi fel a Proace City-t – ne feledjük, hogy a fáradt, elcsigázott sofőr komoly baleseti forrásnak számít!</w:t>
      </w:r>
    </w:p>
    <w:p>
      <w:pPr>
        <w:spacing w:after="100"/>
      </w:pPr>
      <w:r>
        <w:rPr>
          <w:sz w:val="22"/>
          <w:szCs w:val="22"/>
        </w:rPr>
        <w:t xml:space="preserve">A Proace City is kétféle tengelytávval, az akár 3,8 köbméteres raktér kihasználhatóságát javító gyári csomagokkal és a kategória legnagyobb teljes belső hosszával (akár 344 cm) áll a felhasználók rendelkezésére.</w:t>
      </w:r>
    </w:p>
    <w:p>
      <w:r>
        <w:rPr>
          <w:sz w:val="22"/>
          <w:szCs w:val="22"/>
        </w:rPr>
        <w:t xml:space="preserve">A What Car? Év Haszonjárműve díjcsaládja nem keverendő össze a csak nevében hasonló, de külön kiadócsoporthoz tartozó What Van? szaklap haszonjármű-díjaival, amelyeket 2003 óta ítélnek oda.</w:t>
      </w:r>
    </w:p>
    <w:p>
      <w:r>
        <w:rPr>
          <w:sz w:val="22"/>
          <w:szCs w:val="22"/>
        </w:rPr>
        <w:t xml:space="preserve">Ami mégis összeköti a két díjat, az pont </w:t>
      </w:r>
      <w:r>
        <w:rPr>
          <w:sz w:val="22"/>
          <w:szCs w:val="22"/>
          <w:b/>
        </w:rPr>
        <w:t xml:space="preserve">a Toyota Proace City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amelyet 2020-ban</w:t>
      </w:r>
      <w:r>
        <w:rPr>
          <w:sz w:val="22"/>
          <w:szCs w:val="22"/>
          <w:b/>
        </w:rPr>
        <w:t xml:space="preserve"> az Év legjobb haszonjárművének választottak meg a What Van? oldal szerkesztői is.</w:t>
      </w:r>
    </w:p>
    <w:p>
      <w:pPr>
        <w:spacing w:after="100"/>
      </w:pPr>
      <w:r>
        <w:rPr>
          <w:sz w:val="22"/>
          <w:szCs w:val="22"/>
        </w:rPr>
        <w:t xml:space="preserve">A nyers dimenziók és tömegadatok mellett itt is olyan speciális funkciókkal győzte meg a szakértőket a Toyota legkisebb haszonjárműve, mint a beépített terhelésmérő, amely jelez, ha elértük a jármű teljes terhelhetőségének 80, majd 100 százalékát, a furgon környezetét figyelő, színes panorámakamera, a head-up kijelző vagy az olyan, személyautókban sem magától értetődő funkciók, mint a jelzőtábla-felismerés vagy a manőverezésnél az oldalfal sérüléseit megakadályozó radaros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https://news.smartermedia.hu/nemzetkozi-hirek/what-car-toyota-kinalja-legpraktikusabb-konnyu-haszonjarmuveket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2026-08-26T17:17:14+02:00</dcterms:created>
  <dcterms:modified xsi:type="dcterms:W3CDTF">2026-08-26T17:17:14+02:00</dcterms:modified>
  <dc:title/>
  <dc:description/>
  <dc:subject/>
  <cp:keywords/>
  <cp:category/>
</cp:coreProperties>
</file>