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2020-ban a Toyota volt a magyarok kedvenc márkája</w:t>
      </w:r>
    </w:p>
    <w:p>
      <w:r>
        <w:rPr>
          <w:sz w:val="22"/>
          <w:szCs w:val="22"/>
          <w:b/>
        </w:rPr>
        <w:t xml:space="preserve">A kivonásoktól megtisztított adatok szerint a Toyota hatalmas előnnyel vezeti a hazai újautó-eladásokat, akár csupán a személyautók forgalmát, akár a személy- és kishaszonjárművek összesített értékesítéseit nézzük. A fölényes összesített győzelem értelemszerűen annak köszönhető, hogy a márka típusai számos meghatározó szegmensben bizonyultak a legkeresettebbnek, és más márkáktól eltérően a Toyota modelljei valóban Magyarországon találnak vevőre. </w:t>
      </w:r>
    </w:p>
    <w:p/>
    <w:p>
      <w:pPr>
        <w:spacing w:after="100"/>
      </w:pPr>
      <w:r>
        <w:rPr>
          <w:sz w:val="22"/>
          <w:szCs w:val="22"/>
          <w:b/>
        </w:rPr>
        <w:t xml:space="preserve">A Magyar Gépjárműimportőrök Egyesülete (MGE)</w:t>
      </w:r>
      <w:r>
        <w:rPr>
          <w:sz w:val="22"/>
          <w:szCs w:val="22"/>
        </w:rPr>
        <w:t xml:space="preserve"> által közzétett adatok </w:t>
      </w:r>
      <w:r>
        <w:rPr>
          <w:sz w:val="22"/>
          <w:szCs w:val="22"/>
          <w:b/>
        </w:rPr>
        <w:t xml:space="preserve">szerint a 2020. naptári évben Magyarországon eladott új személygépkocsik és könnyű haszonjárművek jelentős részét (24,5%, illetve 21,2%) soha nem helyezték forgalomba az országban, vagy hat hónapon belül kivonták a forgalomból.</w:t>
      </w:r>
    </w:p>
    <w:p>
      <w:pPr>
        <w:spacing w:after="100"/>
      </w:pPr>
      <w:r>
        <w:rPr>
          <w:sz w:val="22"/>
          <w:szCs w:val="22"/>
        </w:rPr>
        <w:t xml:space="preserve">Ezek az autók (több mint 31 ezer személygépkocsi, illetve több mint 4600 könnyű haszonjármű) sem a hazai gépjármű-állomány fiatalodását nem szolgálják, sem a valós piaci keresletet, illetve fogyasztói preferenciát nem tükrözik, </w:t>
      </w:r>
      <w:r>
        <w:rPr>
          <w:sz w:val="22"/>
          <w:szCs w:val="22"/>
          <w:b/>
        </w:rPr>
        <w:t xml:space="preserve">ezáltal torzítják a valós magyarországi gépjárműpiaci erőviszonyokról alkotott képet.</w:t>
      </w:r>
      <w:r>
        <w:rPr>
          <w:sz w:val="22"/>
          <w:szCs w:val="22"/>
        </w:rPr>
        <w:t xml:space="preserve"> Teljesen eltekinteni értelemszerűen nem lehet tőlük, ám az egyes márkák teljesítményét mérlegelve feltétlenül </w:t>
      </w:r>
      <w:r>
        <w:rPr>
          <w:sz w:val="22"/>
          <w:szCs w:val="22"/>
          <w:b/>
        </w:rPr>
        <w:t xml:space="preserve">meg kell vizsgálni a kivonásoktól megtisztított, azaz csak a ténylegesen magyarországi használatba került járművek eladásait is.</w:t>
      </w:r>
    </w:p>
    <w:p>
      <w:pPr>
        <w:spacing w:after="100"/>
      </w:pPr>
      <w:r>
        <w:rPr>
          <w:sz w:val="22"/>
          <w:szCs w:val="22"/>
          <w:b/>
        </w:rPr>
        <w:t xml:space="preserve">Ezek szerint pedig a Toyota toronymagasan vezeti az eladásokat </w:t>
      </w:r>
      <w:r>
        <w:rPr>
          <w:sz w:val="22"/>
          <w:szCs w:val="22"/>
        </w:rPr>
        <w:t xml:space="preserve">a személygépkocsik terén éppúgy, mint a személy- és a könnyű haszongépjárművek összesített piacán. A piacvezető márkák közül ráadásul </w:t>
      </w:r>
      <w:r>
        <w:rPr>
          <w:sz w:val="22"/>
          <w:szCs w:val="22"/>
          <w:b/>
        </w:rPr>
        <w:t xml:space="preserve">a Toyota az egyetlen, amely mindkét szektorban növelni tudta eladásait,</w:t>
      </w:r>
      <w:r>
        <w:rPr>
          <w:sz w:val="22"/>
          <w:szCs w:val="22"/>
        </w:rPr>
        <w:t xml:space="preserve"> miközben több jelentős piaci szereplő is 40 százalékot meghaladó mértékben esett vissza.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Magyarországi újautó eladások 2020-ban Top10 személyautók (kivonások után)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</w:t>
            </w:r>
          </w:p>
          <w:p>
            <w:r>
              <w:rPr>
                <w:sz w:val="22"/>
                <w:szCs w:val="22"/>
                <w:b/>
              </w:rPr>
              <w:t xml:space="preserve">jan.-dec.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2019.</w:t>
            </w:r>
          </w:p>
          <w:p>
            <w:r>
              <w:rPr>
                <w:sz w:val="22"/>
                <w:szCs w:val="22"/>
                <w:b/>
              </w:rPr>
              <w:t xml:space="preserve">jan.-dec.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12 259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10 537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9 940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17 880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-44,4%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9 169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11 536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-20,5%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7 926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8 645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7 270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7 869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5 842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6 973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-16,2%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4 921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9 620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-48,8%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4 795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8 815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-45,6%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4 285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4 435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4 018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4 924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-18,4%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Magyarországi újautó </w:t>
      </w:r>
      <w:r>
        <w:rPr>
          <w:sz w:val="22"/>
          <w:szCs w:val="22"/>
          <w:b/>
          <w:u w:val="single"/>
        </w:rPr>
        <w:t xml:space="preserve">eladások </w:t>
      </w:r>
      <w:r>
        <w:rPr>
          <w:sz w:val="22"/>
          <w:szCs w:val="22"/>
          <w:b/>
          <w:u w:val="single"/>
        </w:rPr>
        <w:t xml:space="preserve">2020-ban Top10 személyautók és kishaszonjárművek (kivonások után)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</w:t>
            </w:r>
          </w:p>
          <w:p>
            <w:r>
              <w:rPr>
                <w:sz w:val="22"/>
                <w:szCs w:val="22"/>
                <w:b/>
              </w:rPr>
              <w:t xml:space="preserve">jan.-dec.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2019.</w:t>
            </w:r>
          </w:p>
          <w:p>
            <w:r>
              <w:rPr>
                <w:sz w:val="22"/>
                <w:szCs w:val="22"/>
                <w:b/>
              </w:rPr>
              <w:t xml:space="preserve">jan.-dec.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14 008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12 096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9 940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17 880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-44,4%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9 411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14 365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-34,5%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9 169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11 536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-20,5%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9 030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10 193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-11,4%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8 472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10 284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-17,6%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6 220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10 634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-41,5%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5 842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6 973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-16,2%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5 558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6 979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-20,4%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4 959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5 101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-2,8%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Ami az egyes szegmenseket teljesítményét illeti, a Toyota hagyományaihoz híven elsősorban a privát vásárlók körében bizonyult abszolút favoritnak: a </w:t>
      </w:r>
      <w:r>
        <w:rPr>
          <w:sz w:val="22"/>
          <w:szCs w:val="22"/>
          <w:b/>
        </w:rPr>
        <w:t xml:space="preserve">Toyota Aygo (26,8% piaci részesedés</w:t>
      </w:r>
      <w:r>
        <w:rPr>
          <w:sz w:val="22"/>
          <w:szCs w:val="22"/>
        </w:rPr>
        <w:t xml:space="preserve">sel), </w:t>
      </w:r>
      <w:r>
        <w:rPr>
          <w:sz w:val="22"/>
          <w:szCs w:val="22"/>
          <w:b/>
        </w:rPr>
        <w:t xml:space="preserve">a Yaris (27,3%)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Corolla (25,7%)</w:t>
      </w:r>
      <w:r>
        <w:rPr>
          <w:sz w:val="22"/>
          <w:szCs w:val="22"/>
        </w:rPr>
        <w:t xml:space="preserve"> egyaránt </w:t>
      </w:r>
      <w:r>
        <w:rPr>
          <w:sz w:val="22"/>
          <w:szCs w:val="22"/>
          <w:b/>
        </w:rPr>
        <w:t xml:space="preserve">a magánvásárlók abszolút kedvencei.</w:t>
      </w:r>
    </w:p>
    <w:p>
      <w:pPr>
        <w:spacing w:after="100"/>
      </w:pPr>
      <w:r>
        <w:rPr>
          <w:sz w:val="22"/>
          <w:szCs w:val="22"/>
        </w:rPr>
        <w:t xml:space="preserve">Ugyanakkor egyes szegmensekben a flottaeladásokban is jelentős előrelépések történtek: </w:t>
      </w:r>
      <w:r>
        <w:rPr>
          <w:sz w:val="22"/>
          <w:szCs w:val="22"/>
          <w:b/>
        </w:rPr>
        <w:t xml:space="preserve">a Toyota RAV4</w:t>
      </w:r>
      <w:r>
        <w:rPr>
          <w:sz w:val="22"/>
          <w:szCs w:val="22"/>
        </w:rPr>
        <w:t xml:space="preserve"> például hatalmas előnnyel, </w:t>
      </w:r>
      <w:r>
        <w:rPr>
          <w:sz w:val="22"/>
          <w:szCs w:val="22"/>
          <w:b/>
        </w:rPr>
        <w:t xml:space="preserve">28,7 százalékos piaci részesedéssel vezeti a középkategóriás szabadidőjárművek kivonásoktól megtisztított céges eladásait, </w:t>
      </w:r>
      <w:r>
        <w:rPr>
          <w:sz w:val="22"/>
          <w:szCs w:val="22"/>
        </w:rPr>
        <w:t xml:space="preserve">ugyanúgy, ahogy az imént már említett Yaris (25,1%) és Corolla (23,8%) is.</w:t>
      </w:r>
    </w:p>
    <w:p>
      <w:pPr>
        <w:spacing w:after="100"/>
      </w:pPr>
      <w:r>
        <w:rPr>
          <w:sz w:val="22"/>
          <w:szCs w:val="22"/>
        </w:rPr>
        <w:t xml:space="preserve">Ezek után nem meglepő, hogy a Corolla (24,5% piacrész), a Yaris (19,3%) és a RAV4 (21,9%) az összesített listán is a piac legerősebb ajánlatának bizonyult. A rangsor nem lenne teljes a legendás </w:t>
      </w:r>
      <w:r>
        <w:rPr>
          <w:sz w:val="22"/>
          <w:szCs w:val="22"/>
          <w:b/>
        </w:rPr>
        <w:t xml:space="preserve">Toyota Hilux</w:t>
      </w:r>
      <w:r>
        <w:rPr>
          <w:sz w:val="22"/>
          <w:szCs w:val="22"/>
        </w:rPr>
        <w:t xml:space="preserve"> nélkül, amely a pickup-ok mezőnyében </w:t>
      </w:r>
      <w:r>
        <w:rPr>
          <w:sz w:val="22"/>
          <w:szCs w:val="22"/>
          <w:b/>
        </w:rPr>
        <w:t xml:space="preserve">rendíthetetlenül őrzi abszolút elsőségét a magánvásárlók (39,1% piaci részesedés) és a céges ügyfelek (38,3%) körében, és ebből következően a teljes piacon (38,5%) is.</w:t>
      </w:r>
    </w:p>
    <w:p>
      <w:pPr>
        <w:spacing w:after="100"/>
      </w:pPr>
      <w:r>
        <w:rPr>
          <w:sz w:val="22"/>
          <w:szCs w:val="22"/>
        </w:rPr>
        <w:t xml:space="preserve">Hab a tortán, hogy az Aygo és a C-HR egyaránt a második helyen tudott végezni a szegmensében. Szintén kiválóan teljesítettek, és </w:t>
      </w:r>
      <w:r>
        <w:rPr>
          <w:sz w:val="22"/>
          <w:szCs w:val="22"/>
          <w:b/>
        </w:rPr>
        <w:t xml:space="preserve">szegmensük abszolút második helyén zárták az évet a Toyota buszlimuzinjai, a Proace Verso és a Proace City Verso.</w:t>
      </w:r>
      <w:r>
        <w:rPr>
          <w:sz w:val="22"/>
          <w:szCs w:val="22"/>
        </w:rPr>
        <w:t xml:space="preserve"> Ez utóbbiak három üléssoros változatai egyébként elképesztő növekedéshez segítették hozzá a Toyotát </w:t>
      </w:r>
      <w:r>
        <w:rPr>
          <w:sz w:val="22"/>
          <w:szCs w:val="22"/>
          <w:b/>
        </w:rPr>
        <w:t xml:space="preserve">a nagycsaládos vásárlók számára izgalmas, legalább hétszemélyes járművek szegmensében: a márka egy év alatt 12-szeresére (!) növelte eladásait (73 helyett 949 db), és ezzel felzárkózott az ötödik helyre.</w:t>
      </w:r>
    </w:p>
    <w:p>
      <w:pPr>
        <w:spacing w:after="100"/>
      </w:pPr>
      <w:r>
        <w:rPr>
          <w:sz w:val="22"/>
          <w:szCs w:val="22"/>
        </w:rPr>
        <w:t xml:space="preserve">Aligha meglepő, hogy </w:t>
      </w:r>
      <w:r>
        <w:rPr>
          <w:sz w:val="22"/>
          <w:szCs w:val="22"/>
          <w:b/>
        </w:rPr>
        <w:t xml:space="preserve">a Toyota a full hibridek piacán is egyeduralkodó: </w:t>
      </w:r>
      <w:r>
        <w:rPr>
          <w:sz w:val="22"/>
          <w:szCs w:val="22"/>
        </w:rPr>
        <w:t xml:space="preserve">a rangsor élén öt típusa (Corolla, RAV4, C-HR, Yaris és Camry) áll, összesen 6083 eladott hibrid modellel, de az időközben kivezetett Auris (2 db) és Prius (130 db) modellek is hozzájárultak ahhoz, hogy a márka eladásai tegyék ki a hazai full hibrid piac 74,9 százalékát.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Datahouse Kft.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https://news.smartermedia.hu/hazai-hirek/2020-ban-toyota-volt-magyarok-kedvenc-markaja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2026-09-01T19:37:23+02:00</dcterms:created>
  <dcterms:modified xsi:type="dcterms:W3CDTF">2026-09-01T19:37:23+02:00</dcterms:modified>
  <dc:title/>
  <dc:description/>
  <dc:subject/>
  <cp:keywords/>
  <cp:category/>
</cp:coreProperties>
</file>