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 motorokkal és sportverzióval érkezik az új Toyota Land Cruiser</w:t>
      </w:r>
    </w:p>
    <w:p>
      <w:r>
        <w:rPr>
          <w:sz w:val="22"/>
          <w:szCs w:val="22"/>
          <w:b/>
        </w:rPr>
        <w:t xml:space="preserve">Orosz forrásból kiszivárgott tervrajzok alapján meglehetősen pontos képet alkothatunk a hamarosan bemutatkozó, új generációs Toyota Land Cruiserről. A vadonatúj műszaki tartalmat tudatosan ismerős gúnyába öltöztetik.</w:t>
      </w:r>
    </w:p>
    <w:p/>
    <w:p>
      <w:pPr>
        <w:spacing w:after="100"/>
      </w:pPr>
      <w:r>
        <w:rPr>
          <w:sz w:val="22"/>
          <w:szCs w:val="22"/>
        </w:rPr>
        <w:t xml:space="preserve">Az új generációs Toyota Land Cruiser, a J300 oroszországi homologizációjához szükséges műszaki vázlatok szivárogtak ki és kerültek fel az internetre egy kurd blogger jóvoltából. A forrás tulajdonképpen mindegy is, a lényeg, hogy a rajzok hitelesnek tűnnek, összecsengenek a modellről korábban szerzett értesülésekkel, és puszta létezésükkel valószínűvé teszik, hogy hamarosan hivatalosan is bemutatkozik a Toyota ikonikus terepjárójának új generációja.</w:t>
      </w:r>
    </w:p>
    <w:p>
      <w:pPr>
        <w:spacing w:after="100"/>
      </w:pPr>
      <w:r>
        <w:rPr>
          <w:sz w:val="22"/>
          <w:szCs w:val="22"/>
        </w:rPr>
        <w:t xml:space="preserve">A várhatóan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néven forgalomba kerülő</w:t>
        </w:r>
      </w:hyperlink>
      <w:r>
        <w:rPr>
          <w:sz w:val="22"/>
          <w:szCs w:val="22"/>
        </w:rPr>
        <w:t xml:space="preserve"> új széria első pillantásra nem tűnik többnek a jelenlegi modell közepesen alapos frissítésénél. Ez azonban nem véletlen: a 2007 óta forgalmazott, jelenlegi típus (J200) a mai napig rendkívül népszerű, tavaly több elsődleges piacán is hirtelen megugrottak az eladások, amikor felröppent a modellfrissítés híre. Az alapvető vonalvezetés ugyanolyan marad, de a részletmegoldások feszesebbek, modernebbek és sportosabbak is lesznek.</w:t>
      </w:r>
    </w:p>
    <w:p>
      <w:pPr>
        <w:spacing w:after="100"/>
      </w:pPr>
      <w:r>
        <w:rPr>
          <w:sz w:val="22"/>
          <w:szCs w:val="22"/>
        </w:rPr>
        <w:t xml:space="preserve">A motorházfedél plasztikusabb, feszesebb rajzolatú. A keskenyebb fényszóró LED-es technológiát valószínűsít, a kerékdobok pedig műanyag toldást kapnak, a C- és D-oszlop közötti oldalablak viszont hegyesebb, dinamikusabb vonalvezetésű lesz. Fontos újdonság, hogy az A-oszlop tövéből az ajtólemezre költözik a külső visszapillantó tükör, ami sokkal jobb körkörös kilátást enged. A hírek szerint nő a tengelytáv, és csökkennek a túlnyúlások: a tervezők nem növelték tovább az autó tekintélyes méreteit, javították ellenben a helykínálatot. Az egyszerűsítés áldozata lett a vízszintesen osztott csomagtérajtó, cserébe akár 20 colos keréktárcsákat is választhatunk majd az autóhoz.</w:t>
      </w:r>
    </w:p>
    <w:p>
      <w:pPr>
        <w:spacing w:after="100"/>
      </w:pPr>
      <w:r>
        <w:rPr>
          <w:sz w:val="22"/>
          <w:szCs w:val="22"/>
        </w:rPr>
        <w:t xml:space="preserve">Az utastérben a középkonzol fölé magasodó, hatalmas érintőképernyő, teljesen áttervezett kormánykerék, elektronikus fokozatválasztó kar, valamint a vezető térdtámaszára (a középkonzol bal alsó részére) csoportosított funkcióvezérlő gombok teremtenek modern, elegáns környezetet. A nyomógombok között az első és hátsó differenciálmű reteszelésére szolgáló kapcsolókat is megtaláljuk; hátul egyébként részlegesen önzáró differenciálművet kap az autó. A motorindító gombra több variációt is készítettek a tervezők, az egyik a jól ismert GR logót kapta: erről később még szót ejtünk.</w:t>
      </w:r>
    </w:p>
    <w:p>
      <w:pPr>
        <w:spacing w:after="100"/>
      </w:pPr>
      <w:r>
        <w:rPr>
          <w:sz w:val="22"/>
          <w:szCs w:val="22"/>
        </w:rPr>
        <w:t xml:space="preserve">A lényeg ugyanis, hogy az új generációs Land Cruiser a Toyota TNGA-F platformjára épül, amely megőrzi ugyan a jól bevált létravázat, ám azt a márka személyautóiból ismert kényelmi, szórakoztató és biztonsági funkciókkal kombinálja. A Toyota összes jövőbeli pickupjának és terepjárójának az alapjául szolgáló platform vadonatúj motorokat is hoz – és itt válik érdekessé a történet.</w:t>
      </w:r>
    </w:p>
    <w:p>
      <w:pPr>
        <w:spacing w:after="100"/>
      </w:pPr>
      <w:r>
        <w:rPr>
          <w:sz w:val="22"/>
          <w:szCs w:val="22"/>
        </w:rPr>
        <w:t xml:space="preserve">Az biztosnak tűnik, hogy a modell továbbra is elérhető lesz az elődből (valamint tucatnyi más Toyota terepjáróból és pickupból) ismerős 4.0 literes, V6-os 1GR-FE szívómotorral, újdonságként pedig megkapja azt a 3.5 literes, ikerturbós, hathengeres benzinmotort (V35A-FTS), amely a Lexus LS 500-ban debütált négy évvel ezelőtt.</w:t>
      </w:r>
    </w:p>
    <w:p>
      <w:pPr>
        <w:spacing w:after="100"/>
      </w:pPr>
      <w:r>
        <w:rPr>
          <w:sz w:val="22"/>
          <w:szCs w:val="22"/>
        </w:rPr>
        <w:t xml:space="preserve">Az igazán izgalmas lehetőségekről még csak valószínű feltételezésként beszélhetünk. A TNGA-F platformhoz nemcsak új dízel- és benzinmotorok, de hibridek is készülnek majd. A 3.3 literes, V6-os dízelmotor akár tízfokozatú automata sebességváltóval, 250 lóerő körüli teljesítménnyel kerülhet a Land Cruiserbe; ugyanezt a motort 50 lóerős villanymotorral kiegészítve 280 lóerő körüli rendszerteljesítményű full hibrid hajtásláncot kapunk, amellyel akár 8,4 literes átlagfogyasztást is elérhet a modell. A fent említett V35A-FTS blokk is megjelenhet hibrid konfigurációban: ekkor 400 helyett 430 lóerő körüli teljesítménnyel számolhatunk.</w:t>
      </w:r>
    </w:p>
    <w:p>
      <w:pPr>
        <w:spacing w:after="100"/>
      </w:pPr>
      <w:r>
        <w:rPr>
          <w:sz w:val="22"/>
          <w:szCs w:val="22"/>
        </w:rPr>
        <w:t xml:space="preserve">A korábban felvetett GR modellváltozatba kerülhet bele az a 4.0 literes, ikerturbós V8-as, amelyet régóta hoznak hírbe a Lexus LC-F sportkupéval. A 600 lóerős motor alapkivitelében félelmetesen erős erőforrásnak ígérkezik és tökéletes alap volna egy 700 lóerős plug-in hibrid csúcsmodellhez. Ez a motor azonban - ha meg is valósul - aligha kerül forgalomba 2025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https://news.smartermedia.hu/nemzetkozi-hirek/friss-motorokkal-es-sportverzioval-erkezik-az-uj-toyota-land-cruiser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sszaterhet-osi-gyokereihez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2026-09-01T18:48:56+02:00</dcterms:created>
  <dcterms:modified xsi:type="dcterms:W3CDTF">2026-09-01T18:48:56+02:00</dcterms:modified>
  <dc:title/>
  <dc:description/>
  <dc:subject/>
  <cp:keywords/>
  <cp:category/>
</cp:coreProperties>
</file>