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22,4 millió darab költségszámítás után már tudjuk, melyek a legkedvezőbben üzemeltethető flottaautók</w:t>
      </w:r>
    </w:p>
    <w:p>
      <w:r>
        <w:rPr>
          <w:sz w:val="22"/>
          <w:szCs w:val="22"/>
          <w:b/>
        </w:rPr>
        <w:t xml:space="preserve">A Vincentric évről évre elvégzett, több millió adatpontot érintő költségelemzésében idén is érvényesült a papírforma. A felmérésen egyetlen márka sem ért el több kategóriagyőzelmet, mint a Toyota.</w:t>
      </w:r>
    </w:p>
    <w:p/>
    <w:p>
      <w:pPr>
        <w:spacing w:after="100"/>
      </w:pPr>
      <w:r>
        <w:rPr>
          <w:sz w:val="22"/>
          <w:szCs w:val="22"/>
        </w:rPr>
        <w:t xml:space="preserve">Idén ismét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összeállította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meghatározó jelentőségű flottaköltség-listáját a Vincentric. A szervezet nyolc költségtényezőt (értékvesztés, díjak és adók, finanszírozás, üzemanyag, biztosítás, karbantartás, alternatív költségek és javítások) figyelembe véve állapítja meg az érintett járművek üzemeltetésével járó kiadások mértékét.</w:t>
      </w:r>
    </w:p>
    <w:p>
      <w:pPr>
        <w:spacing w:after="100"/>
      </w:pPr>
      <w:r>
        <w:rPr>
          <w:sz w:val="22"/>
          <w:szCs w:val="22"/>
        </w:rPr>
        <w:t xml:space="preserve">Az USA teljes egészét lefedő, 800 ezer költségtételt vizsgáló elemzésen azok a típusok diadalmaskodtak, amelyek a különböző lízing-időtartamra, illetve futásteljesítményre (összesen 28 lehetséges használati helyzetre) vetítve elvégzett vizsgálatok közül a legtöbben bizonyultak kategóriájuk legjobb választásának.</w:t>
      </w:r>
    </w:p>
    <w:p>
      <w:pPr>
        <w:spacing w:after="100"/>
      </w:pPr>
      <w:r>
        <w:rPr>
          <w:sz w:val="22"/>
          <w:szCs w:val="22"/>
        </w:rPr>
        <w:t xml:space="preserve">Mindez 22,4 millió különálló életciklusra vetített költségszámítást eredményezett. Ennek a gigantikus adatmennyiségnek a végeredménye az a lista, amely az egyes kategóriák (prémium és tömegpiaci személyautók, prémium és tömegpiaci szabadidőjárművek, pickupok és furgonok) és azokon belül a különböző méretosztályok győzteseit tartalmazza.</w:t>
      </w:r>
    </w:p>
    <w:p>
      <w:pPr>
        <w:spacing w:after="100"/>
      </w:pPr>
      <w:r>
        <w:rPr>
          <w:sz w:val="22"/>
          <w:szCs w:val="22"/>
        </w:rPr>
        <w:t xml:space="preserve">A 24-es listán a Toyota hat kategóriában került a mezőny élére. A Toyota Prius és plug-in hibrid fivére egyaránt tavalyi győzelmüket ismételték meg; az új generációs Toyota RAV4 Hybrid és a RAV4 Prime (hálózatról tölthető hibrid) pedig első ízben kerültek fel a dicsőséglistára.</w:t>
      </w:r>
    </w:p>
    <w:p>
      <w:pPr>
        <w:spacing w:after="100"/>
      </w:pPr>
      <w:r>
        <w:rPr>
          <w:sz w:val="22"/>
          <w:szCs w:val="22"/>
        </w:rPr>
        <w:t xml:space="preserve">Nyerni tudott még az Avalon, az Európában is forgalmazott Toyota Camry és RAV4 modellekkel közös padlólemezre épülő, felső kategóriás, elsőkerék-hajtású szedán, valamint a Toyota Tacoma, amelyet a felmérés legkevésbé meglepő győztesének kiáltottak ki, hiszen 15. alkalommal győzött a kompakt és középkategóriás pickupok mezőnyében.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Az egyes kategóriák nyerteseit az alábbi listában foglaltuk össze: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Ferdehátú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Spark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Forte GT-Line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ferdehátú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Legacy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A-osztály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S90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Városi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Kicks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Durango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Elektromos/plug-in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Nautilus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elektromos/plug 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Plug-In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Kompakt/középkategóriás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SR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https://news.smartermedia.hu/nemzetkozi-hirek/224-millio-darab-koltsegszamitas-utan-mar-tudjuk-melyek-legkedvezobben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centric.com/Home/Best-Value-Awards/2021-Best-Value-in-America/2021-Best-Fleet-Value-in-America-Winners-L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2026-10-12T20:44:29+02:00</dcterms:created>
  <dcterms:modified xsi:type="dcterms:W3CDTF">2026-10-12T20:44:29+02:00</dcterms:modified>
  <dc:title/>
  <dc:description/>
  <dc:subject/>
  <cp:keywords/>
  <cp:category/>
</cp:coreProperties>
</file>