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valós helyzet a kivonások utáni piacon: továbbra is a Toyota vezeti a hazai forgalomba helyezéseket</w:t>
      </w:r>
    </w:p>
    <w:p>
      <w:r>
        <w:rPr>
          <w:sz w:val="22"/>
          <w:szCs w:val="22"/>
          <w:b/>
        </w:rPr>
        <w:t xml:space="preserve">Miután az áprilisi összesített forgalomba helyezési listán ismét az élen végzett, változatlanul Magyarország kedvenc márkájaként vezeti a kivonásoktól megtisztított értékesítési rangsort a Toyota. A 2021 első négy hónapjában a márka minden kulcsmodellje dobogós helyen, három pedig elsőként zárta a forgalomba helyezési rangsort.</w:t>
      </w:r>
    </w:p>
    <w:p/>
    <w:p>
      <w:pPr>
        <w:spacing w:after="100"/>
      </w:pPr>
      <w:r>
        <w:rPr>
          <w:sz w:val="22"/>
          <w:szCs w:val="22"/>
        </w:rPr>
        <w:t xml:space="preserve">Utolérte magát a magyarországi újautó-piac, a 2021. áprilisi eladásokat immár nem egy „átlagos” hónapnak, hanem a koronavírus-járvány első teljes hónapjának a teljesítményéhez mérhettük. A tavaly áprilisánál 58,5 százalékkal több autót helyeztek forgalomba Magyarországon, ezzel az év első négy hónapjára vetítve minimális mértékűre, -3,3 százalékra csökkent a piac esése, ami az új személy- és könnyű haszonjárművek hazai forgalomba helyezését illeti. A Toyota ugyanennyivel tudta növelni (+3,4%) a tavalyi évhez képest a kivonások nélküli forgalmát a hazai piacon, derül ki a Datahouse aktuális elemzéséből.</w:t>
      </w:r>
    </w:p>
    <w:p>
      <w:pPr>
        <w:spacing w:after="100"/>
      </w:pPr>
      <w:r>
        <w:rPr>
          <w:sz w:val="22"/>
          <w:szCs w:val="22"/>
        </w:rPr>
        <w:t xml:space="preserve">Ennek köszönhetően, ha csekély mértékben is, de tovább tudta növelni piaci részesedését a márka:</w:t>
      </w:r>
      <w:r>
        <w:rPr>
          <w:sz w:val="22"/>
          <w:szCs w:val="22"/>
          <w:b/>
        </w:rPr>
        <w:t xml:space="preserve"> a 2021 első négy hónapjában Magyarországon eladott és tartósan forgalomba helyezett járművek immár 13,1 százalékát </w:t>
      </w:r>
      <w:r>
        <w:rPr>
          <w:sz w:val="22"/>
          <w:szCs w:val="22"/>
        </w:rPr>
        <w:t xml:space="preserve">(éves szinten +0,9 százalékpont növekedés), </w:t>
      </w:r>
      <w:r>
        <w:rPr>
          <w:sz w:val="22"/>
          <w:szCs w:val="22"/>
          <w:b/>
        </w:rPr>
        <w:t xml:space="preserve">azaz több mint egy nyolcadát teszik ki a Toyota típusai. </w:t>
      </w:r>
      <w:r>
        <w:rPr>
          <w:sz w:val="22"/>
          <w:szCs w:val="22"/>
        </w:rPr>
        <w:t xml:space="preserve">Ezt a bravúrt kiegyensúlyozott teljesítményének köszönheti a márka: a személygépkocsik összesített forgalomba helyezések tekintetében a második (13,4% piaci részesedés, +0,4 százalékpont növekedés), a könnyű haszongépjárművek körében pedig a harmadik (11,8%, +3,6 százalékpont) legnépszerűbb márka volt a Toyota. Ezek a magán- és flottapiaci vásárlók eredményeinek összesített eredményei; a pontos részleteket az alábbi táblázatok tartalmazzák.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 összesen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(darab)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4755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85,3%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630,5%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-17,5%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-130,0%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209,5%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Személygépkocsi összesen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(darab)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781,9%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41,1%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-17,5%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-125,9%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-31,4%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-238,2%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Könnyű haszongépjármű összesen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(darab)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-94,6%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359,9%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262,7%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15,6%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kategóriánkénti bontásban hasonló kiegyensúlyozott, kilengésektől mentes teljesítményt nyújtott a Toyota. Négy típusa (Aygo, Yaris, Corolla és C-HR) végzett az összesített második, egy (Toyota Highlander) a harmadikon, három pedig méretosztálya abszolút legnagyobb számban forgalomba helyezett típusaként zárta az év első négy hónapját.</w:t>
      </w:r>
    </w:p>
    <w:p>
      <w:pPr>
        <w:spacing w:after="100"/>
      </w:pPr>
      <w:r>
        <w:rPr>
          <w:sz w:val="22"/>
          <w:szCs w:val="22"/>
        </w:rPr>
        <w:t xml:space="preserve">A Toyota RAV4-ből 42,6 %-kal többet helyeztek forgalomba 2021 első négy hónapjában, mint tavaly ugyanilyenkor; a modell piaci részesedése 21,8%. </w:t>
      </w:r>
      <w:r>
        <w:rPr>
          <w:sz w:val="22"/>
          <w:szCs w:val="22"/>
          <w:b/>
        </w:rPr>
        <w:t xml:space="preserve">Briliáns módon teljesít a Toyota Proace City Verso: a modell több mint 14-szeresére növelte forgalmát, piaci részesedése pedig megközelíti a 62%-ot!</w:t>
      </w:r>
      <w:r>
        <w:rPr>
          <w:sz w:val="22"/>
          <w:szCs w:val="22"/>
        </w:rPr>
        <w:t xml:space="preserve"> Ahogy a rendkívül népszerű modul egyterű, a Toyota ikonikus pickupja, a Hilux is egyedüliként tudta növelni eladásait szegmense élmezőnyében. A modell piaci részesedése 12,5 százalékpontot emelkedett, eléri a 47 százalékot.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Közép-kategóriás szabadidő-jármű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(darab)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RAV-4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Kodiaq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-24,8%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-3,2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Kompakt haszon-jármű alapú személy-gépkocsi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(darab)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1436,8%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60,0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Berlingo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Rifter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Connect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Platós könnyű haszonjármű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(darab)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L200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Isuzu D-Max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Navara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-3,3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Lexus háza táján a márka legnépszerűbb típusa, a Lexus NX középkategóriás szabadidőjármű vezette a dicsőséglistát: méretosztályában a harmadik helyen áll a magyarországi forgalomba helyezések tekintetében, a modell piaci részesedése pedig meghaladja a 10 százalékot.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https://news.smartermedia.hu/hazai-hirek/ez-valos-helyzet-kivonasok-utani-piacon-tovabbra-toyota-vezeti-hazai-forgalomba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2026-10-11T10:54:19+02:00</dcterms:created>
  <dcterms:modified xsi:type="dcterms:W3CDTF">2026-10-11T10:54:19+02:00</dcterms:modified>
  <dc:title/>
  <dc:description/>
  <dc:subject/>
  <cp:keywords/>
  <cp:category/>
</cp:coreProperties>
</file>