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Kiváló negyedévet zárt globálisan a Toyota-csoport</w:t>
      </w:r>
    </w:p>
    <w:p>
      <w:r>
        <w:rPr>
          <w:sz w:val="22"/>
          <w:szCs w:val="22"/>
          <w:b/>
        </w:rPr>
        <w:t xml:space="preserve">Minden értékesítési régióban, az összes fontos mérőszám tekintetében jobban teljesített a Toyota Motor Corporation a 2021 áprilisa és júniusa közötti negyedévben, mint egy évvel korábban.</w:t>
      </w:r>
    </w:p>
    <w:p/>
    <w:p>
      <w:pPr>
        <w:spacing w:after="100"/>
      </w:pPr>
      <w:r>
        <w:rPr>
          <w:sz w:val="22"/>
          <w:szCs w:val="22"/>
        </w:rPr>
        <w:t xml:space="preserve">A vállalat több mint 85 százalékkal növelte eladásait, miközben nettó nyeresége 465 százalékkal nőtt: dióhéjban így foglalható össze a Toyota Motor Corporation negyedéves teljesítménye az előző év azonos időszakának tükrében.</w:t>
      </w:r>
    </w:p>
    <w:p>
      <w:pPr>
        <w:spacing w:after="100"/>
      </w:pPr>
      <w:r>
        <w:rPr>
          <w:sz w:val="22"/>
          <w:szCs w:val="22"/>
        </w:rPr>
        <w:t xml:space="preserve">A naptári év második negyedévében, a </w:t>
      </w:r>
      <w:r>
        <w:rPr>
          <w:sz w:val="22"/>
          <w:szCs w:val="22"/>
          <w:b/>
        </w:rPr>
        <w:t xml:space="preserve">2021. április-július közötti időszakban világszerte 2 148 000 új autót értékesített a Toyota</w:t>
      </w:r>
      <w:r>
        <w:rPr>
          <w:sz w:val="22"/>
          <w:szCs w:val="22"/>
        </w:rPr>
        <w:t xml:space="preserve">, mintegy 990 ezer darabbal többet, mint 2020. második negyedévében. Ez valamivel több mint 85 százalékos növekedést jelentett, amellyel összhangban </w:t>
      </w:r>
      <w:r>
        <w:rPr>
          <w:sz w:val="22"/>
          <w:szCs w:val="22"/>
          <w:b/>
        </w:rPr>
        <w:t xml:space="preserve">a vállalat nettó bevétele</w:t>
      </w:r>
      <w:r>
        <w:rPr>
          <w:sz w:val="22"/>
          <w:szCs w:val="22"/>
        </w:rPr>
        <w:t xml:space="preserve"> hasonló arányban, </w:t>
      </w:r>
      <w:r>
        <w:rPr>
          <w:sz w:val="22"/>
          <w:szCs w:val="22"/>
          <w:b/>
        </w:rPr>
        <w:t xml:space="preserve">72,4 százalékkal emelkedett,</w:t>
      </w:r>
      <w:r>
        <w:rPr>
          <w:sz w:val="22"/>
          <w:szCs w:val="22"/>
        </w:rPr>
        <w:t xml:space="preserve"> elérve a 7,935 billió japán jent (hozzávetőlegesen 21,672 billió Ft.) </w:t>
      </w:r>
      <w:r>
        <w:rPr>
          <w:sz w:val="22"/>
          <w:szCs w:val="22"/>
          <w:b/>
        </w:rPr>
        <w:t xml:space="preserve">A nettó nyereség az öt és félszeresére: 158,8 milliárdról 897,8 milliárd jenre (kb. 2,45 billió Ft) ugrott.</w:t>
      </w:r>
    </w:p>
    <w:p>
      <w:pPr>
        <w:spacing w:after="100"/>
      </w:pPr>
      <w:r>
        <w:rPr>
          <w:sz w:val="22"/>
          <w:szCs w:val="22"/>
          <w:b/>
        </w:rPr>
        <w:t xml:space="preserve">A Toyota az összes jelentős világpiacon pozitív mérleggel zárta a negyedévet.</w:t>
      </w:r>
      <w:r>
        <w:rPr>
          <w:sz w:val="22"/>
          <w:szCs w:val="22"/>
        </w:rPr>
        <w:t xml:space="preserve"> Míg tavaly ilyenkor Japán átmenetileg átvette a vezetést az eladások tekintetében, idén ismét Észak-Amerika áll az értékesítési ranglista élén. Ugyanakkor Európában, Ázsiában és a harmadik világ piacain gyakorlatilag megduplázta eladásait a Toyota Motor Corporation; az összes növekmény csak a viszonylag stabil hazai piac egyébként elismerésre méltó eredménye miatt nem lett nagyobb.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2021.Q1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2020.Q1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99,29%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104,82%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pénzügyi teljesítményt illeti, három olyan régió is volt, amely a tavalyi év azonos negyedévét – az autóipar valaha volt egyik legínségesebb időszakát – veszteséggel zárta, méghozzá olyan súlyos mértékben, ami semmissé tette az egyébként nyereséggel működő területek eredményét. Idén azonban ezek a piacok is fordítani tudtak, így végül összességében 996,3 milliárd jenes (kb. 2,72 billió Ft) működési bevételt könyvelhetett el a vállalat.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2021.Q1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2020.Q1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 (milliárd jen)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-97,7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értékesítési és bevételi sikerek jelentős részben a pénzügyi szolgáltatások erősödésének is köszönhetők voltak: a 2020. második negyedévében regisztrált 70,9 milliárd jen (kb. 193,6 milliárd Ft) helyett a forgalom elérte a 163,2 milliárd jent (kb. 445.5 milliárd Ft); a növekedés mértéke így 130,2%.</w:t>
      </w:r>
    </w:p>
    <w:p>
      <w:pPr>
        <w:spacing w:after="100"/>
      </w:pPr>
      <w:r>
        <w:rPr>
          <w:sz w:val="22"/>
          <w:szCs w:val="22"/>
        </w:rPr>
        <w:t xml:space="preserve">Ami a 2022. március 31-ig tartó pénzügyi év hátralévő részére vonatkozó előrejelzést illeti, </w:t>
      </w:r>
      <w:r>
        <w:rPr>
          <w:sz w:val="22"/>
          <w:szCs w:val="22"/>
          <w:b/>
        </w:rPr>
        <w:t xml:space="preserve">a Toyota Motor Corporation 8,7 millió darab gépkocsi értékesítésével számol világszerte.</w:t>
      </w:r>
      <w:r>
        <w:rPr>
          <w:sz w:val="22"/>
          <w:szCs w:val="22"/>
        </w:rPr>
        <w:t xml:space="preserve"> A vállalat nettó árbevétele a várakozások szerint eléri a 30 billió jent (kb. 81,9 billió Ft), az adózás előtti nyereség a 3,11 billió jent (kb. 8,49 billió Ft), a nettó nyereség pedig a 2,3 billió jent (kb. 6,28 billió Ft.)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https://news.smartermedia.hu/nemzetkozi-hirek/kivalo-negyedevet-zart-globalisan-toyota-csoport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2026-09-01T18:49:22+02:00</dcterms:created>
  <dcterms:modified xsi:type="dcterms:W3CDTF">2026-09-01T18:49:22+02:00</dcterms:modified>
  <dc:title/>
  <dc:description/>
  <dc:subject/>
  <cp:keywords/>
  <cp:category/>
</cp:coreProperties>
</file>