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Idén ezek a világ legértékesebb autómárkái</w:t>
      </w:r>
    </w:p>
    <w:p>
      <w:r>
        <w:rPr>
          <w:sz w:val="22"/>
          <w:szCs w:val="22"/>
          <w:b/>
        </w:rPr>
        <w:t xml:space="preserve">A világ első számú független, márkaértékkel foglalkozó tanácsadó szervezete, a Brand Finance összeállította 2021 legértékesebb autógyártóinak listáját. A Toyota hatodik alkalommal végzett az első helyen; sikerét többek között annak köszönheti, hogy versenytársainál sokkal sikeresebben kezelte a koronavírus-járvány hatásait.</w:t>
      </w:r>
    </w:p>
    <w:p/>
    <w:p>
      <w:pPr>
        <w:spacing w:after="100"/>
      </w:pPr>
      <w:r>
        <w:rPr>
          <w:sz w:val="22"/>
          <w:szCs w:val="22"/>
        </w:rPr>
        <w:t xml:space="preserve">A Brand Finance nevű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szervezet</w:t>
        </w:r>
      </w:hyperlink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2013 óta minden évben összeállítja a 100 legértékesebb autógyártó listáját. Ehhez azt az elméleti lehetőséget vizsgálják meg, vajon mekkora összeget volna hajlandó az adott vállalat fizetni a kérdéses márka használati jogaiért, amennyiben nem birtokolná azokat.</w:t>
      </w:r>
    </w:p>
    <w:p>
      <w:pPr>
        <w:spacing w:after="100"/>
      </w:pPr>
      <w:r>
        <w:rPr>
          <w:sz w:val="22"/>
          <w:szCs w:val="22"/>
        </w:rPr>
        <w:t xml:space="preserve">A soklépcsős folyamat során megállapítják a márkaerő-indexet (amely a márka érzelmi erejéből, pénzügyi teljesítőképességéből és annak fenntarthatóságából, valamint számos további jelzőszámból áll össze) és a piaci ágazat jellemző licenszdíj-tartományát, és ennek a két értéknek az alapján megkapják az adott márka elméleti, százalékos licenszértékét.</w:t>
      </w:r>
    </w:p>
    <w:p>
      <w:pPr>
        <w:spacing w:after="100"/>
      </w:pPr>
      <w:r>
        <w:rPr>
          <w:sz w:val="22"/>
          <w:szCs w:val="22"/>
        </w:rPr>
        <w:t xml:space="preserve">Ezt követően az anyavállalat márkához köthető bevételeinek százalékos értékét, a korábbi bevételeket, a gazdasági növekedés mértékét, valamint egyéb elemzéseket figyelembe véve meghatározzák a márka várható bevételeinek mértékét, amit százalékos licenszértékkel összevetve megkapják a márka használati jogának az adott évre vetített, nettó értékét.</w:t>
      </w:r>
    </w:p>
    <w:p>
      <w:pPr>
        <w:spacing w:after="100"/>
      </w:pPr>
    </w:p>
    <w:p>
      <w:r>
        <w:pict>
          <v:shape type="#_x0000_t75" style="width:600px;height:183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Ezen számítások alapján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a második helyen eltöltött három év után </w:t>
      </w:r>
      <w:r>
        <w:rPr>
          <w:sz w:val="22"/>
          <w:szCs w:val="22"/>
          <w:b/>
        </w:rPr>
        <w:t xml:space="preserve">visszaszerezte elsőségét a Brand Finance Auto 100 listán</w:t>
      </w:r>
      <w:r>
        <w:rPr>
          <w:sz w:val="22"/>
          <w:szCs w:val="22"/>
        </w:rPr>
        <w:t xml:space="preserve">, amelyen egyébként 2013 és 2017 között végig az első helyen állt. </w:t>
      </w:r>
      <w:r>
        <w:rPr>
          <w:sz w:val="22"/>
          <w:szCs w:val="22"/>
          <w:b/>
        </w:rPr>
        <w:t xml:space="preserve">Ezzel a lista kilencéves történetében hatodik alkalommal nyerte el a világ legértékesebb autóipari márkája címet.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„Napjaink rendkívül súlyos gazdasági környezetében a Toyota jobban teljesít versenytársainál. A japán autóipar viszonylag stabilan vészelte át a koronavírus-járvány globális hatásait. A Toyota fennállásának 75 éve alatt egy szövőszékgyár melléküzemágából a világ egyik leginkább nagyra becsült, leghitelesebb autóipari márkájává nőtt. A vállalat többek között termékei kiváló minőségének, akadályokat nem ismerő kreativitásának és innovatív szellemiségének köszönheti felemelkedését.” </w:t>
      </w:r>
      <w:r>
        <w:rPr>
          <w:sz w:val="22"/>
          <w:szCs w:val="22"/>
        </w:rPr>
        <w:t xml:space="preserve">– emelte </w:t>
      </w:r>
      <w:r>
        <w:rPr>
          <w:sz w:val="22"/>
          <w:szCs w:val="22"/>
          <w:i/>
          <w:iCs/>
        </w:rPr>
        <w:t xml:space="preserve">ki Alex Haigh</w:t>
      </w:r>
      <w:r>
        <w:rPr>
          <w:sz w:val="22"/>
          <w:szCs w:val="22"/>
        </w:rPr>
        <w:t xml:space="preserve">, a Brand Finance márkaértékelési igazgatója, hozzátéve, hogy a Toyota versenytársaihoz képes kisebb mértékben volt kénytelen csökkenteni termelését.</w:t>
      </w:r>
    </w:p>
    <w:p>
      <w:pPr>
        <w:spacing w:after="100"/>
      </w:pPr>
      <w:r>
        <w:rPr>
          <w:sz w:val="22"/>
          <w:szCs w:val="22"/>
        </w:rPr>
        <w:t xml:space="preserve">Sőt, Kínában éves szinten 10%-kal növelte eladásait, amit elsősorban a helyi kormányzati elvárásokkal egyező, környezetbarát technológiák széles körű rendelkezésre állásának köszönhetett. A márka 2021-ben magasabb fokozatba kapcsolta elektromos terjeszkedését; a közeljövőben piacra kerülő, tisztán elektromos modellekkel tovább erősítheti márkaértékét az autógyártó.</w:t>
      </w:r>
    </w:p>
    <w:p>
      <w:r>
        <w:rPr>
          <w:sz w:val="22"/>
          <w:szCs w:val="22"/>
        </w:rPr>
        <w:t xml:space="preserve">A felmérés további részletei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itt tekinthetők meg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Táblázat: </w:t>
      </w:r>
      <w:r>
        <w:rPr>
          <w:sz w:val="22"/>
          <w:szCs w:val="22"/>
          <w:i/>
          <w:iCs/>
        </w:rPr>
        <w:t xml:space="preserve">Brand Finance (brandirectory.com)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https://news.smartermedia.hu/nemzetkozi-hirek/iden-ezek-vilag-legertekesebb-automarkai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brandirectory.com" TargetMode="External"/>
  <Relationship Id="rId9" Type="http://schemas.openxmlformats.org/officeDocument/2006/relationships/hyperlink" Target="https://brandirectory.com/rankings/auto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2026-06-22T05:22:34+02:00</dcterms:created>
  <dcterms:modified xsi:type="dcterms:W3CDTF">2026-06-22T05:22:34+02:00</dcterms:modified>
  <dc:title/>
  <dc:description/>
  <dc:subject/>
  <cp:keywords/>
  <cp:category/>
</cp:coreProperties>
</file>