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Nagykorúvá vált siker: tizennyolcadik éve a Toyota a világ legértékesebb autóipari márkája</w:t>
      </w:r>
    </w:p>
    <w:p>
      <w:r>
        <w:rPr>
          <w:sz w:val="22"/>
          <w:szCs w:val="22"/>
          <w:b/>
        </w:rPr>
        <w:t xml:space="preserve">Közzétette a világ száz vezető márkáját rangsoroló listáját az Interbrand piacelemző szervezet. A Toyota nem csak megőrizte elsőségét az autógyártók között, de növelni is tudta piaci értékét.</w:t>
      </w:r>
    </w:p>
    <w:p/>
    <w:p>
      <w:pPr>
        <w:spacing w:after="100"/>
      </w:pPr>
      <w:r>
        <w:rPr>
          <w:sz w:val="22"/>
          <w:szCs w:val="22"/>
        </w:rPr>
        <w:t xml:space="preserve">A világ legnagyobb márkatanácsadó szervezete, az Interbrand huszonkettedik alkalommal adta ki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Best Global Brands</w:t>
        </w:r>
      </w:hyperlink>
      <w:r>
        <w:rPr>
          <w:sz w:val="22"/>
          <w:szCs w:val="22"/>
        </w:rPr>
        <w:t xml:space="preserve"> tanulmányt, amely mostanra mértékadóvá vált a márkaérték, a márkaépítés területén. A több mint negyven éves szakmai tapasztalattal rendelkező Interbrand összetett elemzéssel határozza meg az egyes márkák piaci értékét: értelemszerűen meghatározó a cég jelenlegi és várható pénzügyi teljesítménye, valamint versenyképessége, ugyanakkor olyan, egyébként nehezen számszerűsíthető tulajdonságok is hozzájárulnak ehhez az értékhez, mint a márka tevékenységének és arculatának nemzetközi hatásai, a fenntartható fejlődésre irányuló törekvések, a márka piaci vonzereje, az ügyfélhűség, vagy hogy a cég mennyire vonzó munkahely.</w:t>
      </w:r>
    </w:p>
    <w:p>
      <w:pPr>
        <w:spacing w:after="100"/>
      </w:pPr>
      <w:r>
        <w:rPr>
          <w:sz w:val="22"/>
          <w:szCs w:val="22"/>
        </w:rPr>
        <w:t xml:space="preserve">A 2020 júliusától 2021 júniusáig tartó időszakban gyűjtött adatokat kiértékelve állították össze az idei listát, amelynek ismét emelkedett az összértéke: a tavalyi 2 326 491 millió dollárról 2 667 524 millió dollárra. A Best Global Brands lista 22 éves történetében soha nem mértek még ilyen nagymértékű (+15%) emelkedést egyetlen év alatt. Míg 2020-ban átlagosan 1,3 százalékkal nőtt a listán szereplő vállalatok értéke, ez az átlag most eléri a 10%-ot. Legnagyobb mértékben a technológiai szegmens szereplői növelték értéküket, őket követik az italok, majd a sportszerek gyártói. Míg tavaly számos újonc szerepelt a rangsorban, idén egyetlen márka: a Sephora (100.) lépett be az illusztris társaságba. A divatmárka érkezésével új rekordot regisztrált a Best Global Brands lista: most először fordul elő, hogy egyetlen cégcsoport (jelen esetben az LVMH) öt márkája (Sephora, Louis Vuitton, Tiffany &amp; Co., Hennessy és Dior) is szerepeljen a legjobb száz között.</w:t>
      </w:r>
    </w:p>
    <w:p>
      <w:pPr>
        <w:spacing w:after="100"/>
      </w:pPr>
      <w:r>
        <w:rPr>
          <w:sz w:val="22"/>
          <w:szCs w:val="22"/>
        </w:rPr>
        <w:t xml:space="preserve">A Top 10-es listán nincsenek új szereplők, és az erőviszonyok sem rendeződtek át. Eltérő mértékben, de mindenki növelni tudta értékét. A három legértékesebb márka tovább növelte piaci súlyát: a tavalyi 30% után idén már a teljes százas lista összértékének 33%-át teszi ez a három gigász.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világ tíz legértékesebb vállalata, 2021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 2020 -&gt; 2021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408,251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322,999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249,249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200,667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210,191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166,001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Google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196,811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165,444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74,635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Coca-Cola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57,488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54,107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50,866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McDonald’s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45,865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42,816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Disney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44,183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autóipar egyike azoknak a piaci szektoroknak, amely nehezen áll fel a koronavírus-járvány okozta sokkból. A vásárlói szokások átrendeződése mellett az idei évben további krízishelyzetek sújtották az autógyártókat. Különösen kritikus probléma a chiphiány, amely sokakat kényszerített gyártósoraik átmeneti leállítására. Ehhez képest szép teljesítmény, hogy míg 2020-ban a Top 100-ban szereplő autógyártók egyetlen kivétellel visszaesést tapasztaltak, idén kevés kivétellel erősödtek pozícióik. A listát változatlanul a Toyota vezeti, immár tizennyolcadik éve.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Abszolút helyezés</w:t>
            </w:r>
          </w:p>
          <w:p>
            <w:r>
              <w:rPr>
                <w:sz w:val="22"/>
                <w:szCs w:val="22"/>
                <w:b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</w:t>
            </w:r>
          </w:p>
          <w:p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(mrd dollár)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 2020 -&gt; 2021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54,107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50,866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41,631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39,756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36,270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+184%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21,315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21,694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15,168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14,295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13,474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13,423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12,861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11,739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11,131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Ferrari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6,087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5,088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Azok a márkák kerülhetnek fel a Best Global Brands listára, amelyek ténylegesen globális jelenléttel rendelkeznek: bevételeik legalább 30%-át hazainak tekinthető térségükön kívülről szerzik; és jelentős jelenléttel bírnak az összes elsődleges világpiacon (Ázsia, Európa, Észak-Amerika), továbbá jelen vannak a fejlődő piacokon. Kizárólag a széles fogyasztói piacokon kellőképpen ismert márkák jöhetnek szóba, amelyek várhatóan a jövőben is jövedelmezően teljesítenek, és márkaerősségük (azaz a márka vásárlást befolyásoló képessége) eléri vagy meghaladja az 50 pontot.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</w:t>
      </w:r>
      <w:r>
        <w:rPr>
          <w:sz w:val="22"/>
          <w:szCs w:val="22"/>
          <w:i/>
          <w:iCs/>
        </w:rPr>
        <w:t xml:space="preserve">Interbrand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Interbrand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https://news.smartermedia.hu/nemzetkozi-hirek/nagykoruva-valt-siker-tizennyolcadik-eve-toyota-vilag-legertekesebb-autoipari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nterbrand.com/best-global-brands/?filter-brand-sector=automotiv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2026-07-23T03:29:56+02:00</dcterms:created>
  <dcterms:modified xsi:type="dcterms:W3CDTF">2026-07-23T03:29:56+02:00</dcterms:modified>
  <dc:title/>
  <dc:description/>
  <dc:subject/>
  <cp:keywords/>
  <cp:category/>
</cp:coreProperties>
</file>