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Jubileumi modellekkel ünnepel a világ legnagyobb számban eladott gépkocsija </w:t>
      </w:r>
    </w:p>
    <w:p>
      <w:r>
        <w:rPr>
          <w:sz w:val="22"/>
          <w:szCs w:val="22"/>
          <w:b/>
        </w:rPr>
        <w:t xml:space="preserve">A közelmúltban átadták tulajdonosának az 50 milliomodik Toyota Corollát. Ennek tiszteletére limitált kiadásokkal örvendezteti meg belpiacos ügyfeleit az autógyártó.</w:t>
      </w:r>
    </w:p>
    <w:p/>
    <w:p>
      <w:pPr>
        <w:spacing w:after="100"/>
      </w:pPr>
      <w:r>
        <w:rPr>
          <w:sz w:val="22"/>
          <w:szCs w:val="22"/>
        </w:rPr>
        <w:t xml:space="preserve">2021 nyarán a Toyota globális hálózatában eladták az ötvenmilliomodik Corollát. A több mint 55 éve gyártott típus ezzel számszerűsítette népszerűségét; az autógyártás történetében egyetlen típus sem tudta akár megközelíteni sem ezt az impozáns mennyiséget.</w:t>
      </w:r>
    </w:p>
    <w:p>
      <w:pPr>
        <w:spacing w:after="100"/>
      </w:pPr>
      <w:r>
        <w:rPr>
          <w:sz w:val="22"/>
          <w:szCs w:val="22"/>
        </w:rPr>
        <w:t xml:space="preserve">Egy ilyen jeles alkalom ünneplésre hív, méghozzá azokkal együtt, akik mindezt lehetővé tették. A Toyota ezért különleges ajándékkal kedveskedik belföldi ügyfeleinek: az új generációs Corolla mindhárom karosszériatípusából egy-egy limitált szériát készítettek, amelyek egyedi megjelenésükön túl funkcionális pluszt is nyújtanak a vevőknek.</w:t>
      </w:r>
    </w:p>
    <w:p>
      <w:pPr>
        <w:spacing w:after="100"/>
      </w:pPr>
      <w:r>
        <w:rPr>
          <w:sz w:val="22"/>
          <w:szCs w:val="22"/>
        </w:rPr>
        <w:t xml:space="preserve">A jubileumi modellek vadonatúj árnyalatokban kaphatók, a szürke Slate Gray tónustól a földszínű az Army Rock fényezésen át a nevében is nemesfémes ragyogást ígérő Precious Metal színig. Mindegyik elérhető kontrasztos fekete mica tetőlemezzel, és mindháromhoz matt fekete festésű könnyűfém keréktárcsát társít a gyártó. Ha a speciális színvilágról nem ismernénk fel a különkiadásokat, az első kerékdobokat mindkét oldalon egyedi, stilizált „50 Million Edition” embléma díszíti.</w:t>
      </w:r>
    </w:p>
    <w:p>
      <w:pPr>
        <w:spacing w:after="100"/>
      </w:pPr>
      <w:r>
        <w:rPr>
          <w:sz w:val="22"/>
          <w:szCs w:val="22"/>
        </w:rPr>
        <w:t xml:space="preserve">Az utastérben nincs külön nyoma az ünnepélyes alkalomnak, a Toyota azonban mégis emlékezetessé tette az utazást ügyfelei számára: az évfordulós modelleket antisztatizáló kivitelű vezetőüléssel szerelték fel. Ennek speciális felülete elvezeti a használat során, a vezető és az utastér elemei közötti finom érintkezések, súrlódások során felgyülemlő statikus elektromosságot, ami szó szerint „feszültségmentesíti” az utazást, elejét véve a kiszálláskor gyakran jelentkező, kellemetlen kisülésnek.</w:t>
      </w:r>
    </w:p>
    <w:p>
      <w:pPr>
        <w:spacing w:after="100"/>
      </w:pPr>
      <w:r>
        <w:rPr>
          <w:sz w:val="22"/>
          <w:szCs w:val="22"/>
        </w:rPr>
        <w:t xml:space="preserve">Szintén a gondtalan használatot szolgálja a 9 colos multimédiás képernyő, a holttérfigyelő rendszer, valamint a tolatás során, hátulról közeledő járművek észlelésekor automatikusan aktiválódó fékrendszer.</w:t>
      </w:r>
    </w:p>
    <w:p>
      <w:pPr>
        <w:spacing w:after="100"/>
      </w:pPr>
      <w:r>
        <w:rPr>
          <w:sz w:val="22"/>
          <w:szCs w:val="22"/>
        </w:rPr>
        <w:t xml:space="preserve">A limitált széria mindhárom karosszériaváltozat esetében kizárólag az 1,8 literes hibrid hajtáslánccal választható; a 122 lóerő rendszerteljesítményű egység a lépcsőshátú és kombi kivitelek esetén elektromos összkerékhajtással is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https://news.smartermedia.hu/nemzetkozi-hirek/jubileumi-modellekkel-unnepel-vilag-legnagyobb-szamban-eladott-gepkocsija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2026-08-12T07:26:05+02:00</dcterms:created>
  <dcterms:modified xsi:type="dcterms:W3CDTF">2026-08-12T07:26:05+02:00</dcterms:modified>
  <dc:title/>
  <dc:description/>
  <dc:subject/>
  <cp:keywords/>
  <cp:category/>
</cp:coreProperties>
</file>