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Karbonba öltözött a Toyota sportautója</w:t>
      </w:r>
    </w:p>
    <w:p>
      <w:r>
        <w:rPr>
          <w:sz w:val="22"/>
          <w:szCs w:val="22"/>
          <w:b/>
        </w:rPr>
        <w:t xml:space="preserve">Saját típuskóddal ellátott, exkluzív limitált szériával köszönti az új évet a Toyota GR Supra. A különkiadás megjelenésében és vezethetőségében is többet nyújt az alapverzióknál.</w:t>
      </w:r>
    </w:p>
    <w:p/>
    <w:p>
      <w:pPr>
        <w:spacing w:after="100"/>
      </w:pPr>
      <w:r>
        <w:rPr>
          <w:sz w:val="22"/>
          <w:szCs w:val="22"/>
        </w:rPr>
        <w:t xml:space="preserve">Mindössze két és fél év telt el azóta, hogy a Toyota forgalomba hozta a legendás Supra ötödik generációját, és az azóta eltelt idő alatt folyamatosan gondoskodott arról a gyártó, hogy az érdeklődés középpontjában tartsa a modellt. Először a soros hathengeres motor mellett bevezette a kétliteres, soros négyhengeres erőforrást, majd a háromliteres csúcsmotor teljesítményét egyes piacokon 340-ről 387 lóerőre (+14%) növelte.</w:t>
      </w:r>
    </w:p>
    <w:p>
      <w:pPr>
        <w:spacing w:after="100"/>
      </w:pPr>
      <w:r>
        <w:rPr>
          <w:sz w:val="22"/>
          <w:szCs w:val="22"/>
        </w:rPr>
        <w:t xml:space="preserve">Ehhez kapcsolódóan alumínium toronykitámasztókkal, áthangolt lengéscsillapítókkal és szervokormánnyal, valamint módosított vezérlésű elektronikus rendszerekkel tette még kezesebbé, pontosabbá, sportosabbá az autót.</w:t>
      </w:r>
    </w:p>
    <w:p>
      <w:pPr>
        <w:spacing w:after="100"/>
      </w:pPr>
      <w:r>
        <w:rPr>
          <w:sz w:val="22"/>
          <w:szCs w:val="22"/>
        </w:rPr>
        <w:t xml:space="preserve">A 2022-es modellévben a tartalmi módosítások helyett az esztétikumra koncentrált a Toyota, és bevezette a </w:t>
      </w:r>
      <w:r>
        <w:rPr>
          <w:sz w:val="22"/>
          <w:szCs w:val="22"/>
          <w:i/>
          <w:iCs/>
        </w:rPr>
        <w:t xml:space="preserve">GR Supra A91-CF Edition</w:t>
      </w:r>
      <w:r>
        <w:rPr>
          <w:sz w:val="22"/>
          <w:szCs w:val="22"/>
        </w:rPr>
        <w:t xml:space="preserve"> különkiadást. A hozzáértők már a névből kitalálhatják, hogy az A90 helyett A91-es típusjelzéssel ellátott verzió szuperképessége a karbon: az autó számos pontján találkozhatunk szénszálas kompozit elemekkel.</w:t>
      </w:r>
    </w:p>
    <w:p>
      <w:pPr>
        <w:spacing w:after="100"/>
      </w:pPr>
      <w:r>
        <w:rPr>
          <w:sz w:val="22"/>
          <w:szCs w:val="22"/>
        </w:rPr>
        <w:t xml:space="preserve">Elöl kézzel formázott légterelők, oldalt látványos küszöbtoldatok, hátul pedig csinos kacsafarok javítja az autó megjelenését, valamint aerodinamikai jellemzőit: a felsorolt idomok, valamint az elöl és hátul alkalmazott, megnövelt méretű szárnyacskák a leszorítóerő növelésével javítják a GR Supra stabilitását és irányíthatóságát.</w:t>
      </w:r>
    </w:p>
    <w:p>
      <w:pPr>
        <w:spacing w:after="100"/>
      </w:pPr>
      <w:r>
        <w:rPr>
          <w:sz w:val="22"/>
          <w:szCs w:val="22"/>
        </w:rPr>
        <w:t xml:space="preserve">Habár az egyedi, 19-es keréktárcsák nem szénszálas kompozitból készültek, matt fekete festésük jól harmonizál a karbonelemekkel. A speciális kialakításhoz igazodva mindössze háromféle karosszériaszín: matt szürke, fehér és élénk sárga rendelhető az A91-CF Edition modellekhez.</w:t>
      </w:r>
    </w:p>
    <w:p>
      <w:pPr>
        <w:spacing w:after="100"/>
      </w:pPr>
      <w:r>
        <w:rPr>
          <w:sz w:val="22"/>
          <w:szCs w:val="22"/>
        </w:rPr>
        <w:t xml:space="preserve">A választék korlátozását a speciális belső kidolgozás indokolta: nem minden árnyalat harmonizál ugyanis a fekete és piros színekben pompázó Alcantara/bőr kárpitozással. A beltéri felületeket szénszálas betétek, az üléseket és a bőr kormánykereket piros öltések díszítik.</w:t>
      </w:r>
    </w:p>
    <w:p>
      <w:pPr>
        <w:spacing w:after="100"/>
      </w:pPr>
      <w:r>
        <w:rPr>
          <w:sz w:val="22"/>
          <w:szCs w:val="22"/>
        </w:rPr>
        <w:t xml:space="preserve">A Toyota GR Supra A91-CF Edition igazán különleges jelenség, amihez ráadásul nem is juthat hozzá bárki: a modellből mindössze hatszáz darabot gyárt a Toyota. A dolgok jelenlegi állása szerint ezeket egytől egyig az észak-amerikai piacon fogják értékesíteni; arról egyelőre nincs hír, hogy az európai, illetve japán piacokon is elérhető lesz-e a limitált karbonkiadás.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https://news.smartermedia.hu/nemzetkozi-hirek/karbonba-oltozott-toyota-sportautoja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2026-08-12T08:32:54+02:00</dcterms:created>
  <dcterms:modified xsi:type="dcterms:W3CDTF">2026-08-12T08:32:54+02:00</dcterms:modified>
  <dc:title/>
  <dc:description/>
  <dc:subject/>
  <cp:keywords/>
  <cp:category/>
</cp:coreProperties>
</file>