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Dobogóig erősödött a Toyota Európában</w:t>
      </w:r>
    </w:p>
    <w:p>
      <w:r>
        <w:rPr>
          <w:sz w:val="22"/>
          <w:szCs w:val="22"/>
          <w:b/>
        </w:rPr>
        <w:t xml:space="preserve">Miközben 2021-ben történelmi mélypontra estek vissza az európai újautó-eladások, a Toyota növelni tudta piaci részesedését, és ezzel immár a harmadik legnagyobb márka az Óvilágban.</w:t>
      </w:r>
    </w:p>
    <w:p/>
    <w:p>
      <w:pPr>
        <w:spacing w:after="100"/>
      </w:pPr>
      <w:r>
        <w:rPr>
          <w:sz w:val="22"/>
          <w:szCs w:val="22"/>
        </w:rPr>
        <w:t xml:space="preserve">Utoljára 1985-ben adtak el olyan kevés autót Európában, mint tavaly, derül ki a JATO Dynamics szokásos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évzáró elemzéséből</w:t>
        </w:r>
      </w:hyperlink>
      <w:r>
        <w:rPr>
          <w:sz w:val="22"/>
          <w:szCs w:val="22"/>
        </w:rPr>
        <w:t xml:space="preserve">. A huszonöt Európai Uniós tagországot, valamint Nagy-Britanniát, Norvégiát és Svájcot lefedő összegzésből kiderül, hogy még a mélypontnak vélt 2020-nál is kevesebb, 11,75 millió új személygépkocsi talált gazdára ezeken a piacokon. Az elhúzódó visszaesést két súlyos, egymást átfedő, egymás hatását erősítő válság okozta. A koronavírus súlyos társadalmi hatásai elsősorban a vásárlói oldalon jelentkeztek, míg a nyomtatott áramkörök tartós hiánya a gyártók oldaláról lehetetleníti el még ma is az eladásokat. A helyzet az év végére kritikussá vált: a vizsgált huszonnyolc nemzeti piacon mindössze 949 252 autót adtak el, 22%-kal kevesebbet, mint 2020-ban.</w:t>
      </w:r>
    </w:p>
    <w:p>
      <w:pPr>
        <w:spacing w:after="100"/>
      </w:pPr>
    </w:p>
    <w:p>
      <w:r>
        <w:pict>
          <v:shape type="#_x0000_t75" style="width:600px;height:347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Mindazonáltal voltak autógyártók, amelyek minimalizálni tudták az őket érő károkat. Megfelelő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felkészültségüknek</w:t>
        </w:r>
      </w:hyperlink>
      <w:r>
        <w:rPr>
          <w:sz w:val="22"/>
          <w:szCs w:val="22"/>
        </w:rPr>
        <w:t xml:space="preserve">, a rendelkezésre álló elektronikus alkatrészek átgondolt felhasználásának, valamint széles portfoliójuknak köszönhetően nem csak tartani tudták pozícióikat a legkeresettebb szegmensekben, de akár erősítették is piaci pozíciójukat. Közöttük volt a </w:t>
      </w:r>
      <w:r>
        <w:rPr>
          <w:sz w:val="22"/>
          <w:szCs w:val="22"/>
          <w:b/>
        </w:rPr>
        <w:t xml:space="preserve">Toyota-csoport</w:t>
      </w:r>
      <w:r>
        <w:rPr>
          <w:sz w:val="22"/>
          <w:szCs w:val="22"/>
        </w:rPr>
        <w:t xml:space="preserve">, amely 1,4 százalékponttal </w:t>
      </w:r>
      <w:r>
        <w:rPr>
          <w:sz w:val="22"/>
          <w:szCs w:val="22"/>
          <w:b/>
        </w:rPr>
        <w:t xml:space="preserve">6,4 százalékra növelte piacrészét</w:t>
      </w:r>
      <w:r>
        <w:rPr>
          <w:sz w:val="22"/>
          <w:szCs w:val="22"/>
        </w:rPr>
        <w:t xml:space="preserve">. A fejlődés elsődleges mozgatórugója az új generációs </w:t>
      </w:r>
      <w:r>
        <w:rPr>
          <w:sz w:val="22"/>
          <w:szCs w:val="22"/>
          <w:b/>
        </w:rPr>
        <w:t xml:space="preserve">Toyota Yaris </w:t>
      </w:r>
      <w:r>
        <w:rPr>
          <w:sz w:val="22"/>
          <w:szCs w:val="22"/>
        </w:rPr>
        <w:t xml:space="preserve">volt, amely tizennégy országban is a tíz legnépszerűbb típus között szerepelt, és összességében </w:t>
      </w:r>
      <w:r>
        <w:rPr>
          <w:sz w:val="22"/>
          <w:szCs w:val="22"/>
          <w:b/>
        </w:rPr>
        <w:t xml:space="preserve">Európa hetedik legkeresettebb személyautójaként</w:t>
      </w:r>
      <w:r>
        <w:rPr>
          <w:sz w:val="22"/>
          <w:szCs w:val="22"/>
        </w:rPr>
        <w:t xml:space="preserve"> zárta az évet. Szintén sikeres volt minden idők legnagyobb számban eladott típusa,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amely a második helyen áll az alsó-középkategória európai slágerlistáján. Összesen </w:t>
      </w:r>
      <w:r>
        <w:rPr>
          <w:sz w:val="22"/>
          <w:szCs w:val="22"/>
          <w:b/>
        </w:rPr>
        <w:t xml:space="preserve">706 056 darab Toyota talált gazdára 2021-ben, 9,6 százalékkal több</w:t>
      </w:r>
      <w:r>
        <w:rPr>
          <w:sz w:val="22"/>
          <w:szCs w:val="22"/>
        </w:rPr>
        <w:t xml:space="preserve">, mint egy évvel korábban.</w:t>
      </w:r>
    </w:p>
    <w:p>
      <w:pPr>
        <w:spacing w:after="100"/>
      </w:pPr>
    </w:p>
    <w:p>
      <w:r>
        <w:pict>
          <v:shape type="#_x0000_t75" style="width:600px;height:274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után nem meglepő, hogy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2021 végére</w:t>
      </w:r>
      <w:r>
        <w:rPr>
          <w:sz w:val="22"/>
          <w:szCs w:val="22"/>
          <w:b/>
        </w:rPr>
        <w:t xml:space="preserve"> Európa harmadik legkeresettebb márkájává lépett elő</w:t>
      </w:r>
      <w:r>
        <w:rPr>
          <w:sz w:val="22"/>
          <w:szCs w:val="22"/>
        </w:rPr>
        <w:t xml:space="preserve">. Ráadásul az öt legnagyobb piaci szereplő közül egyedül a Toyota eladásai nőttek tavaly, így a japán márkát csak egy hajszál (egészen pontosan 3%) választja el az ezüstéremtől.</w:t>
      </w:r>
    </w:p>
    <w:p>
      <w:pPr>
        <w:spacing w:after="100"/>
      </w:pPr>
      <w:r>
        <w:rPr>
          <w:sz w:val="22"/>
          <w:szCs w:val="22"/>
        </w:rPr>
        <w:t xml:space="preserve">Ami a 2022-es kilátásokat illeti, a Toyota új modellbevezetései tökéletesen lefedik a piac erőviszonyait. Az európai vásárlók tavaly minden korábbinál nagyobb százalékban vásároltak szabadidőjárműveket: húsz eladott autóból kilenc crossover volt (46% piaci részesedés.) A 2021-ben bevezetett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 mellé idén felzárkózik a </w:t>
      </w:r>
      <w:r>
        <w:rPr>
          <w:sz w:val="22"/>
          <w:szCs w:val="22"/>
          <w:b/>
        </w:rPr>
        <w:t xml:space="preserve">Toyota Corolla Cross</w:t>
      </w:r>
      <w:r>
        <w:rPr>
          <w:sz w:val="22"/>
          <w:szCs w:val="22"/>
        </w:rPr>
        <w:t xml:space="preserve">, valamint a márka első kifejezetten elektromos járműnek fejlesztett típusa, a </w:t>
      </w:r>
      <w:r>
        <w:rPr>
          <w:sz w:val="22"/>
          <w:szCs w:val="22"/>
          <w:b/>
        </w:rPr>
        <w:t xml:space="preserve">Toyota bZ4X</w:t>
      </w:r>
      <w:r>
        <w:rPr>
          <w:sz w:val="22"/>
          <w:szCs w:val="22"/>
        </w:rPr>
        <w:t xml:space="preserve"> és a sikeres városi törpeautó negyedik generációja, a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 szintén crossover stílusú karosszériával, minden eddiginél divatosabb formátumban. A bZ4X-szel egy másik jelentős piaci trendet is meglovagolhat a Toyota: a hálózatról tölthető (plug-in hibrid és akkumulátoros elektromos) járművek 2021-ben már a teljes piac 19 százalékát tették ki, majdnem annyit, mint a dízelek (21,7%.)</w:t>
      </w:r>
    </w:p>
    <w:p>
      <w:pPr>
        <w:spacing w:after="100"/>
      </w:pPr>
    </w:p>
    <w:p>
      <w:r>
        <w:pict>
          <v:shape type="#_x0000_t75" style="width:600px;height:94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Wheelsage.org, Autonavigator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https://news.smartermedia.hu/nemzetkozi-hirek/dobogoig-erosodott-toyota-europaban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jato.com/the-golf-topped-the-market-strong-results-for-tesla/" TargetMode="External"/>
  <Relationship Id="rId9" Type="http://schemas.openxmlformats.org/officeDocument/2006/relationships/hyperlink" Target="https://news.smartermedia.hu/innovacio/toyotat-szinte-egyaltalan-nem-erinti-mashol-gyartasi-problemakat-okozo-chip-hiany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2026-11-01T02:44:35+01:00</dcterms:created>
  <dcterms:modified xsi:type="dcterms:W3CDTF">2026-11-01T02:44:35+01:00</dcterms:modified>
  <dc:title/>
  <dc:description/>
  <dc:subject/>
  <cp:keywords/>
  <cp:category/>
</cp:coreProperties>
</file>