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márkakereskedők a legelégedettebbek </w:t>
      </w:r>
    </w:p>
    <w:p>
      <w:r>
        <w:rPr>
          <w:sz w:val="22"/>
          <w:szCs w:val="22"/>
          <w:b/>
        </w:rPr>
        <w:t xml:space="preserve">Sorban hatodik alkalommal, gyakorlatilag hibátlan eredménnyel győzött a Lexus azon a brit felmérésen, ahol a márkakereskedések minősítették az általuk képviselt autógyártó által számukra biztosított szolgáltatásokat és lehetőségeket.</w:t>
      </w:r>
    </w:p>
    <w:p/>
    <w:p>
      <w:pPr>
        <w:spacing w:after="100"/>
      </w:pPr>
      <w:r>
        <w:rPr>
          <w:sz w:val="22"/>
          <w:szCs w:val="22"/>
        </w:rPr>
        <w:t xml:space="preserve">Amikor az autóiparban széles körben elvégzett felmérésről esik szó, a legtöbb esetben az ügyfelek nyilatkoznak autójukkal, márkájukkal, szervizükkel szerzett tapasztalataikról. A brit országos márkakereskedői franchise-szövetség (National Franchised Dealers Association, NFDA) azonban a másik oldal véleményét kérdezte: arra voltak kíváncsiak, mely márkák kereskedői érzik magukat a legjobban a bőrükben.</w:t>
      </w:r>
    </w:p>
    <w:p>
      <w:pPr>
        <w:spacing w:after="100"/>
      </w:pPr>
      <w:r>
        <w:rPr>
          <w:sz w:val="22"/>
          <w:szCs w:val="22"/>
        </w:rPr>
        <w:t xml:space="preserve">A kérdés korántsem egyszerű, hiszen a 31 kereskedői hálózatból összesen 2753 választ begyűjtő és feldolgozó felmérésben nem csupán a tevékenység jelenlegi és várható jövőbeli jövedelmezőségét kellett minősíteniük, hanem a termékek minősége, az ügyfelek elégedettsége, az alkatrészek és szervizanyagok elérhetősége is befolyásolta a válaszokat. Az NFDA a szokásos 12 helyett 6 havonta végzi el a felmérést, így egyrészt az átlagosnál pontosabb képet alkothatnak az aktuális helyzetről, másrészt pontosan nyomon követhető, milyen gyorsan változik ma az autóipar.</w:t>
      </w:r>
    </w:p>
    <w:p>
      <w:pPr>
        <w:spacing w:after="100"/>
      </w:pPr>
      <w:r>
        <w:rPr>
          <w:sz w:val="22"/>
          <w:szCs w:val="22"/>
        </w:rPr>
        <w:t xml:space="preserve">Ebből a szempontból a 2021 második félévére vonatkozó, legutóbbi felmérés egy különösen kritikus időszakban érte a kereskedőket, hiszen a Covid-19 pandémia kedvezőtlen hatásait a globális félvezetőhiányból fakadó beszállítói fennakadások, az új autók kiszámíthatatlan rendelkezésre állása, a rendkívüli mértékben megemelkedő szállítási idők erősítették tovább. Nem véletlen, hogy minden korábbinál nagyobb, 67 százalékos volt a részvételi arány. Kellemes meglepetés ugyanakkor, hogy az autókereskedelem szereplői szerint a legtöbb autógyártó képes volt helyt állni ezekben a nehéz időkben. Erről tanúskodik a teljes felmérés összesített átlagának folyamatos, csekély mértékű emelkedése is: a három éve mért 5,8 pontos átlag helyett immár 6,5 pontot mértek a szervezők.</w:t>
      </w:r>
    </w:p>
    <w:p>
      <w:pPr>
        <w:spacing w:after="100"/>
      </w:pPr>
      <w:r>
        <w:rPr>
          <w:sz w:val="22"/>
          <w:szCs w:val="22"/>
        </w:rPr>
        <w:t xml:space="preserve">Ebben a környezetben sem változott ugyanakkor az élmezőny. A Lexus immár hatodik alkalommal vezeti magasan a ranglistát. Idén minden korábbinál magasabb: 98 százalékos teljesítményt ért el a márka, ami azt jelenti, hogy az autókereskedelemben nincs jobb döntés annál, mint a japán luxusmárka kereskedőjének lenni. Szintén állandósult a Lexus testvérmárkájának, a Toyotának a dobogós helyezése: az elmúlt három évben egyetlen japán tömegpiaci márka hivatalos kereskedői sem voltak elégedettebbek a sorsukkal.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AM-online.com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AM-online.com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https://news.smartermedia.hu/nemzetkozi-hirek/lexus-markakereskedok-legelegedettebbek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2026-10-12T06:30:54+02:00</dcterms:created>
  <dcterms:modified xsi:type="dcterms:W3CDTF">2026-10-12T06:30:54+02:00</dcterms:modified>
  <dc:title/>
  <dc:description/>
  <dc:subject/>
  <cp:keywords/>
  <cp:category/>
</cp:coreProperties>
</file>