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motort, új technológiákat kap a Toyota Highlander </w:t>
      </w:r>
    </w:p>
    <w:p>
      <w:r>
        <w:rPr>
          <w:sz w:val="22"/>
          <w:szCs w:val="22"/>
          <w:b/>
        </w:rPr>
        <w:t xml:space="preserve">A következő modellévre egy sor fejlett kényelmi technológiával egészíti ki a Highlander szabadidőjármű felszereltségét a Toyota. Ezeknél is fontosabb azonban egy vadonatúj hajtásláncopció megjelenése.</w:t>
      </w:r>
    </w:p>
    <w:p/>
    <w:p>
      <w:pPr>
        <w:spacing w:after="100"/>
      </w:pPr>
      <w:r>
        <w:rPr>
          <w:sz w:val="22"/>
          <w:szCs w:val="22"/>
        </w:rPr>
        <w:t xml:space="preserve">Három évvel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modell bevezetése</w:t>
        </w:r>
      </w:hyperlink>
      <w:r>
        <w:rPr>
          <w:sz w:val="22"/>
          <w:szCs w:val="22"/>
        </w:rPr>
        <w:t xml:space="preserve"> után a Toyota elérkezettnek látta az időt, hogy új technológiákkal erősítse meg a Highlander szabadidőjármű piaci pozícióit.</w:t>
      </w:r>
    </w:p>
    <w:p>
      <w:pPr>
        <w:spacing w:after="100"/>
      </w:pPr>
      <w:r>
        <w:rPr>
          <w:sz w:val="22"/>
          <w:szCs w:val="22"/>
        </w:rPr>
        <w:t xml:space="preserve">A legújabb autóipari trendekkel összhangban a Toyota két 12,3 colos képernyővel szereli fel felső-középkategóriás szabadidőjárművét: a korábbi 7 colos digitális műszeregység helyébe lépő monitor négyféle formátumban képes megjeleníteni a vezetéshez szükséges információkat, míg a középkonzolon az eddigi 8 colos kijelzőt váltja a nagy képátlójú, tükröződésmentes érintőképernyő. Szintén a digitális ökoszisztémához kapcsolódó fejlesztés, hogy ergonomikusabb helyre került az okostelefonok vezeték nélküli töltésére szolgáló felület.</w:t>
      </w:r>
    </w:p>
    <w:p>
      <w:pPr>
        <w:spacing w:after="100"/>
      </w:pPr>
      <w:r>
        <w:rPr>
          <w:sz w:val="22"/>
          <w:szCs w:val="22"/>
        </w:rPr>
        <w:t xml:space="preserve">Míg a 2,5 literes, soros négyhengeres benzinmotor köré épülő, különösen takarékos hibrid hajtáslánc változatlanul lép át a következő modellévbe, ennek alternatívája, a 3.5 V6-os erőforrás kikerül a kínálatból, helyébe pedig egy 2,4 literes, soros négyhengeres turbómotor lép. A 269 lóerős, T24A-FTS kódjelű erőforrás elődjénél 17 százalékkal nagyobb, 419 Nm maximális forgatónyomatékkal rendelkezik, üzemanyag-fogyasztása megegyezik az elődmotoréval, NOx-kibocsátása viszont több mint 50 százalékkal kedvezőbb annál. A turbómotor akár 2250 kilogrammos fékezett utánfutót képes vontatni, elektronikus vezetőtámogató rendszerei pedig megakadályozzák a vontatmány becsóválását.</w:t>
      </w:r>
    </w:p>
    <w:p>
      <w:pPr>
        <w:spacing w:after="100"/>
      </w:pPr>
      <w:r>
        <w:rPr>
          <w:sz w:val="22"/>
          <w:szCs w:val="22"/>
        </w:rPr>
        <w:t xml:space="preserve">A motor elsőkerékhajtással, valamint kétféle összkerékhajtással társítható: az egyszerűbb rendszer a hajtóerő legfeljebb 50%-át képes a hátsó tengelyre juttatni, a kifinomultabb konfiguráció nyomatékvektor-szabályozó rendszere pedig a két hátsó kerék között is meg tudja osztani az erőt, megelőzve a tapadásvesztést.</w:t>
      </w:r>
    </w:p>
    <w:p>
      <w:r>
        <w:rPr>
          <w:sz w:val="22"/>
          <w:szCs w:val="22"/>
        </w:rPr>
        <w:t xml:space="preserve">Az új erőforrás, és az ahhoz kapcsolódó hajtástechnológiák várhatóan az összes olyan piacon megjelennek, ahol az eddigi V6-os benzinmotor elérhető volt. Az Európai Unióban várhatóan továbbra is kizárólag a hibrid hajtáslánccal lesz elérhető a Toyota nagyméretű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https://news.smartermedia.hu/nemzetkozi-hirek/uj-motort-uj-technologiakat-kap-toyota-highlander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llo-europa-megerkezett-az-alapjaiban-megujult-toyota-highland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2026-07-23T03:27:06+02:00</dcterms:created>
  <dcterms:modified xsi:type="dcterms:W3CDTF">2026-07-23T03:27:06+02:00</dcterms:modified>
  <dc:title/>
  <dc:description/>
  <dc:subject/>
  <cp:keywords/>
  <cp:category/>
</cp:coreProperties>
</file>