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minősítést kapta töréstesztjére a Toyota GR86</w:t>
      </w:r>
    </w:p>
    <w:p>
      <w:r>
        <w:rPr>
          <w:sz w:val="22"/>
          <w:szCs w:val="22"/>
          <w:b/>
        </w:rPr>
        <w:t xml:space="preserve">Mind a Toyota, mind testvérmodellje, a Subaru BRZ a legjobb eredményt érte el az amerikai Közlekedésbiztonsági Biztosító Intézet törés- és biztonsági tesztjén.</w:t>
      </w:r>
    </w:p>
    <w:p/>
    <w:p>
      <w:pPr>
        <w:spacing w:after="100"/>
      </w:pPr>
      <w:r>
        <w:rPr>
          <w:sz w:val="22"/>
          <w:szCs w:val="22"/>
        </w:rPr>
        <w:t xml:space="preserve">Az Insurance Institute for Highway Safety (Közlekedésbiztonsági Biztosító Intézet, IIHS) egy Egyesült Államokban működő, biztosítótársaságok által finanszírozott nonprofit szervezet, amelyet 1959-ben alapítottak, és központja a virginiai állambéli Arlingtonban található. Európai párjához, az NCAP-hoz hasonlóan az a szervezet célja, hogy csökkentse a közúti közlekedési balesetek számát, valamint az előforduló balesetekben a sérülések arányát és az anyagi kár mértékét. Ennek érdekében az új személyautók törés- és biztonsági tesztjét is ez a szervezet végzi az Egyesült Államokban, legutóbb a 2022-es modellévű Toyota GR86/Subaru BRZ ikerpár került sorra. Mind a két sportautó TOP SAFETY PICK+ díjat kapott az intézettől.</w:t>
      </w:r>
    </w:p>
    <w:p>
      <w:pPr>
        <w:spacing w:after="100"/>
      </w:pPr>
      <w:r>
        <w:rPr>
          <w:sz w:val="22"/>
          <w:szCs w:val="22"/>
        </w:rPr>
        <w:t xml:space="preserve">Ahhoz, hogy 2022-ben erre jogosultak legyenek, az autóknak jó minősítést kellett elérniük az IIHS hat különböző értékelésében, beleértve a vezetőoldali kis átfedésű első, az utasoldali kis átfedésű első, a közepes átfedésű első, és az oldalütközést szimuláló törésteszteket, valamint a tetőszilárdságot és a fejtámlákat vizsgáló teszteket. Emellett a TOP SAFETY PICK+ díjra érdemes autóknak rendelkeznie kell olyan első, fékezésre is képes ütközésmegelőzési rendszerrel is, amely fejlett vagy kiváló minősítést szerzett mind a jármű-jármű, mind a jármű-gyalogos vizsgálat során.</w:t>
      </w:r>
    </w:p>
    <w:p>
      <w:pPr>
        <w:spacing w:after="100"/>
      </w:pPr>
      <w:r>
        <w:rPr>
          <w:sz w:val="22"/>
          <w:szCs w:val="22"/>
        </w:rPr>
        <w:t xml:space="preserve">VIDEO: https://youtu.be/0p-ZM1Mu9fo</w:t>
      </w:r>
    </w:p>
    <w:p>
      <w:pPr>
        <w:spacing w:after="100"/>
      </w:pPr>
      <w:r>
        <w:rPr>
          <w:sz w:val="22"/>
          <w:szCs w:val="22"/>
        </w:rPr>
        <w:t xml:space="preserve">Az eggyel alacsonyabb szintű TOP SAFETY PICK díjhoz legalább egy jó vagy elfogadható minősítésű fényszórórendszernek elérhetőnek kell lennie extraként. A magasabb szintű TOP SAFETY PICK+ esetében a jó vagy elfogadható minősítést szerzett fényszóróknak már alapfelszereltségnek kell lenniük a legolcsóbb felszereltségi csomag esetén is. A Toyota alapáron adja a Bi-LED fényszóró-technológiát a GR86-hoz, az Executive felszereltségű modellt pedig a még fejlettebb, Kanyarba bevilágító Adaptív LED fényszóróval (AFS) szereli (szintén csak a csúcsfelszereltség részeként kapható meg a GR86-hoz a Hátsó keresztirányú forgalomra figyelmeztető rendszer, az RCTA).</w:t>
      </w:r>
    </w:p>
    <w:p>
      <w:pPr>
        <w:spacing w:after="100"/>
      </w:pPr>
      <w:r>
        <w:rPr>
          <w:sz w:val="22"/>
          <w:szCs w:val="22"/>
        </w:rPr>
        <w:t xml:space="preserve">A Toyota és a Subaru sportkupéi a legmagasabb TOP SAFETY PICK+ minősítés minden kritériumának megfeleltek. Mindkét fényszórórendszerük jó minősítést kapott a Közlekedésbiztonsági Biztosító Intézettől. A hatfokozatú automatikus sebességváltóval felszerelt járművek Adaptív radaros tempomattal (ACC), Jelzőtábla-felismeréssel (IACC), Automatikus távfénnyel (AHB) és Sávelhagyásra figyelmeztető rendszerrel (LDA) és automatikus fékezésre képes első Ütközést megelőző biztonsági rendszerrel (PCS) is rendelkeznek, utóbbi mind a jármű-jármű, mind a jármű-gyalogos értékelésben kiváló minősítést kapott.</w:t>
      </w:r>
    </w:p>
    <w:p>
      <w:pPr>
        <w:spacing w:after="100"/>
      </w:pPr>
      <w:r>
        <w:rPr>
          <w:sz w:val="22"/>
          <w:szCs w:val="22"/>
        </w:rPr>
        <w:t xml:space="preserve">A két sportautó közül Európában csak a Toyota GR86 kapható, a magyarországi alapára 14 230 000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Iihs.org,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https://news.smartermedia.hu/nemzetkozi-hirek/a-legjobb-minositest-kapta-torestesztjere-a-toyota-gr86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2026-10-12T00:03:24+02:00</dcterms:created>
  <dcterms:modified xsi:type="dcterms:W3CDTF">2026-10-12T00:03:24+02:00</dcterms:modified>
  <dc:title/>
  <dc:description/>
  <dc:subject/>
  <cp:keywords/>
  <cp:category/>
</cp:coreProperties>
</file>