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legértékesebb autómárka a világon </w:t>
      </w:r>
    </w:p>
    <w:p>
      <w:r>
        <w:rPr>
          <w:sz w:val="22"/>
          <w:szCs w:val="22"/>
          <w:b/>
        </w:rPr>
        <w:t xml:space="preserve">Sorban tizenkilencedik alkalommal körözi le minden autóipari vetélytársát a világ legrangosabb márkaérték-elemzésén a Toyota. A japán autógyártó minden eddiginél magasabbra emelkedett a Best Global Brands 2022 ranglistáján.</w:t>
      </w:r>
    </w:p>
    <w:p/>
    <w:p>
      <w:pPr>
        <w:spacing w:after="100"/>
      </w:pPr>
      <w:r>
        <w:rPr>
          <w:sz w:val="22"/>
          <w:szCs w:val="22"/>
        </w:rPr>
        <w:t xml:space="preserve">Soha nem voltak még ennyire értékesek a világ legnagyobb jelentőségű vállalatai: a vezető márkatanácsadó szervezet,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Interbrand</w:t>
        </w:r>
      </w:hyperlink>
      <w:r>
        <w:rPr>
          <w:sz w:val="22"/>
          <w:szCs w:val="22"/>
        </w:rPr>
        <w:t xml:space="preserve"> által minden évben közzétett Best Global Brands (legjobb globális márkák) listán szereplő száz cég összesített értéke idén első ízben haladta meg a 3 billió dollárt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 Ez az érték (amelynek egyébként több mint fele, 1,65 billió dollár a Top 10 vállalatnál összpontosul) 16 százalékkal magasabb, mint egy évvel ezelőtt, és ezzel nem csak abszolút csúcsot döntöttek a listán szereplő vállalatok, hanem a növekedés mértéke terén is minden eddiginél jobb eredményt mutathat fel a piac.</w:t>
      </w:r>
    </w:p>
    <w:p>
      <w:pPr>
        <w:spacing w:after="100"/>
      </w:pPr>
      <w:r>
        <w:rPr>
          <w:sz w:val="22"/>
          <w:szCs w:val="22"/>
        </w:rPr>
        <w:t xml:space="preserve">Ez többek között azt jelenti, hogy a világ legnagyobb vállalatai – de azok közül a száz legjelentősebb cég egészen biztosan – a pénzügyi piacok ingadozásaitól függetlenül képesek erősíteni pozíciójukat. Ugyanakkor korántsem sérthetetlenek: a Best Global Brands húszéves története során mindössze 36 cég van, amely végig ott szerepelt a Top 100-as listán, ugyanakkor ez idő alatt több mint 140, egykor sziklaszilárdnak tartott márka szorult ki a rangsorból – talán örökre.</w:t>
      </w:r>
    </w:p>
    <w:p>
      <w:pPr>
        <w:spacing w:after="100"/>
      </w:pPr>
      <w:r>
        <w:rPr>
          <w:sz w:val="22"/>
          <w:szCs w:val="22"/>
        </w:rPr>
        <w:t xml:space="preserve">A kor szelleme azoknak a vállalkozásoknak kedvez, amelyek nem egy adott termék vagy termékcsoport köré építik fel márkáikat, hanem fordítva: egy erős húzónév alatt, annak értékrendjét követve alakítanak ki újabbnál újabb szolgáltatásokat. Ilyen a Google és az Apple, és pontosan ebbe az irányba tartanak ma a vezető autóipari szereplők is, amelyek megkezdték átalakulásukat klasszikus autógyártóból egyre színesebb portfolióval rendelkező mobilitási szolgáltatóvá.</w:t>
      </w:r>
    </w:p>
    <w:p>
      <w:pPr>
        <w:spacing w:after="100"/>
      </w:pPr>
      <w:r>
        <w:rPr>
          <w:sz w:val="22"/>
          <w:szCs w:val="22"/>
        </w:rPr>
        <w:t xml:space="preserve">Alighanem ez a paradigmaváltás is hozzájárult ahhoz, hogy az átalakuló gazdaságban nem csak tartani, de erősíteni is tudta pozícióját a Toyota, amely 2004 óta megingathatatlanul vezeti az autóipari szereplők márkaértékrangsorát. A vállalat mostanra talpra állt a 2020-as lendületvesztést követően, és nem csak a márkaérték terén tört soha nem tapasztalt magasságokba – ez a 2022-es elemzés szerint immár eléri az 59,76 milliárd dollárt (23,45 billió Ft) –, de a rangsorban is minden eddiginél előrébb: az összesített hatodik helyen végzett.</w:t>
      </w:r>
    </w:p>
    <w:p>
      <w:pPr>
        <w:spacing w:after="100"/>
      </w:pPr>
    </w:p>
    <w:p>
      <w:r>
        <w:pict>
          <v:shape type="#_x0000_t75" style="width:600px;height:4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szakértői több, egymással összefüggő tényezőnek tulajdonítják a Toyota töretlen sikerét. Kulcsszerepet játszik az ügyféligények széles spektrumát lefedő, változatos modellpaletta. Nem kevésbé nagy jelentőségű a vállalat villamosítási programja: öntöltő hibrid modelleinek páratlanul gazdag választékával eddig is piacvezető volt a Toyota, a most útjára indított akkumulátoros elektromos offenzíva pedig új szegmensekben erősítheti a márka jelenlétét. Mindez pedig lehetővé teszi a világ mintegy 170 piacán jelen lévő vállalat számára, hogy mindenütt a helyi követelményeknek és adottságoknak leginkább megfelelő, csökkentett emissziójú hajtásláncokkal legyen jelen.</w:t>
      </w:r>
    </w:p>
    <w:p>
      <w:pPr>
        <w:spacing w:after="100"/>
      </w:pPr>
    </w:p>
    <w:p>
      <w:r>
        <w:pict>
          <v:shape type="#_x0000_t75" style="width:600px;height:28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egészítik ki a folyamatosan fejlődő mobilitási szolgáltatások, illetve a márka egyre inkább szerteágazó jelenléte a motorsportban, amely felgyorsítja az innovatív autóipari technológiák sorozatgyártásban történő bevezetését.</w:t>
      </w:r>
    </w:p>
    <w:p>
      <w:pPr>
        <w:spacing w:after="100"/>
      </w:pPr>
      <w:r>
        <w:rPr>
          <w:sz w:val="22"/>
          <w:szCs w:val="22"/>
        </w:rPr>
        <w:t xml:space="preserve">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pontos érték 3 088 930 millió dollár, azaz 1 241 200 030 millió (kerekítve 1,24 billiárd)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https://news.smartermedia.hu/nemzetkozi-hirek/meg-mindig-toyota-legertekesebb-automarka-vilagon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interbrand.com/best-global-brands/toyota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2026-08-12T04:42:30+02:00</dcterms:created>
  <dcterms:modified xsi:type="dcterms:W3CDTF">2026-08-12T04:42:30+02:00</dcterms:modified>
  <dc:title/>
  <dc:description/>
  <dc:subject/>
  <cp:keywords/>
  <cp:category/>
</cp:coreProperties>
</file>