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kétirányú töltés lehetőségeit kutatja a Toyota</w:t>
      </w:r>
    </w:p>
    <w:p>
      <w:r>
        <w:rPr>
          <w:sz w:val="22"/>
          <w:szCs w:val="22"/>
          <w:b/>
        </w:rPr>
        <w:t xml:space="preserve">Észak-Amerikában kulcsfontosságú kísérleti projektet indított útjára a Toyota, amelynek eredményeként megvalósulhat a járműből a hálózatra irányuló energiaátvitel.</w:t>
      </w:r>
    </w:p>
    <w:p/>
    <w:p>
      <w:pPr>
        <w:spacing w:after="100"/>
      </w:pPr>
      <w:r>
        <w:rPr>
          <w:sz w:val="22"/>
          <w:szCs w:val="22"/>
        </w:rPr>
        <w:t xml:space="preserve">Az autóipari, energiaipari szakértők már régen felismerték, hogy az elektromos közlekedés, a villanyautók széles körű elterjedése nem kezelhető, és nem fejleszthető elszigetelt jelenségként. Ahelyett, hogy jelentős és robbanásszerű fogyasztási többletként tekintenénk rájuk – ami elvi síkon, a legrosszabb esetben valóban fennakadásokat, problémákat okozhatna egy alultervezett elektromos hálózat működésében –, a külső forrásból tölthető akkumulátorral felszerelt gépjárműveket szervesen kell integrálni a társadalom elektromos ökoszisztémájába.</w:t>
      </w:r>
    </w:p>
    <w:p>
      <w:pPr>
        <w:spacing w:after="100"/>
      </w:pPr>
      <w:r>
        <w:rPr>
          <w:sz w:val="22"/>
          <w:szCs w:val="22"/>
        </w:rPr>
        <w:t xml:space="preserve">Ez azt feltételezi, hogy a hálózat működésének tervezése során az arra – egyre nagyobb rendszerességgel és mennyiségben – rácsatlakozó elektromos járművek akkumulátorát egyfajta átmeneti tárolóegységként kezelhesse a vezérlés, és amíg nem használjuk a gépkocsit, az abban tárolt energiát (a meghatározott műszaki és szerződéses feltételek mellett) szabadon átemelhesse más fogyasztási igények kielégítésére, a hálózat csúcsidőszaki terhelésének csökkentésére – azaz gyakorlatilag visszavásárolja tőlünk az autóba korábban betöltött energiát. Ha nagyon le akarjuk egyszerűsíteni, a konstrukció alapelve hasonló egy banki lekötéshez: amíg nincs szükségünk a pénzünkre, a bank legjobb belátása szerint használhatja azt, ezért pedig díjat (kamatot) fizet nekünk.</w:t>
      </w:r>
    </w:p>
    <w:p>
      <w:pPr>
        <w:spacing w:after="100"/>
      </w:pPr>
      <w:r>
        <w:rPr>
          <w:sz w:val="22"/>
          <w:szCs w:val="22"/>
        </w:rPr>
        <w:t xml:space="preserve">Pontosan ezen elv gyakorlati megvalósításának a lehetőségeit kezdte el vizsgálni a Toyota Motor Company észak-amerikai leányvállalata, egy helyi elektromosáram-elosztó szolgáltató, az Oncor bevonásával. A két vállalat most közösen keresi annak a legjobb módját, hogy hogyan lehet biztonságosan, rugalmasan és nyomon követhetően (azaz elszámolhatóan) megfordítani a töltés irányát, azaz megvalósítani, hogy az energia a gépjárműből a hálózatba (vehicle-to-grid, V2G) áramoljon.</w:t>
      </w:r>
    </w:p>
    <w:p>
      <w:pPr>
        <w:spacing w:after="100"/>
      </w:pPr>
      <w:r>
        <w:rPr>
          <w:sz w:val="22"/>
          <w:szCs w:val="22"/>
        </w:rPr>
        <w:t xml:space="preserve">Egy ilyen rendszer megvalósítása és nyilvános bevezetése kulcsszerepet játszhat abban, hogy a Toyota, amely a bZ4X bemutatásával most indult el teljes határozottsággal – ám annál nagyobb lendülettel – a villamosítás felé vezető úton, gyorsan és széles körben elterjeszthesse hálózatról tölthető elektromos járműveit.</w:t>
      </w:r>
    </w:p>
    <w:p>
      <w:pPr>
        <w:spacing w:after="100"/>
      </w:pPr>
      <w:r>
        <w:rPr>
          <w:sz w:val="22"/>
          <w:szCs w:val="22"/>
        </w:rPr>
        <w:t xml:space="preserve">A kísérleti projekt első fázisában az Oncor kifejezetten kísérleti és tesztcélokra létrehozott mikrohálózat-rendszerén vizsgálják a lehetőségeket; a hálózatnak a kétirányútöltő-csatlakozón kívül szolárcellás áramfejlesztő, illetve akkumulátoros tárolóegység is a része, hasonlóan ahhoz a kiépítéshez, amellyel a valós életben is találkozhatnak majd az elektromos járművek felhasználói. A projekt már 2023 folyamán második fázisába lép; ekkor az Oncor szolgáltatási területén található közületi és lakossági fogyasztók háztartásában, élesben fogják tesztelni a rendszert. Innen pedig elsősorban a jogi környezet határozza meg a továbblépés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https://news.smartermedia.hu/nemzetkozi-hirek/ketiranyu-toltes-lehetosegeit-kutatja-toyota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2026-09-22T14:00:54+02:00</dcterms:created>
  <dcterms:modified xsi:type="dcterms:W3CDTF">2026-09-22T14:00:54+02:00</dcterms:modified>
  <dc:title/>
  <dc:description/>
  <dc:subject/>
  <cp:keywords/>
  <cp:category/>
</cp:coreProperties>
</file>