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sportkivitelben is kapható a világ legnépszerűbb szabadidőjárműve </w:t>
      </w:r>
    </w:p>
    <w:p>
      <w:r>
        <w:rPr>
          <w:sz w:val="22"/>
          <w:szCs w:val="22"/>
          <w:b/>
        </w:rPr>
        <w:t xml:space="preserve">Újabb taggal bővült azoknak a Toyota modelleknek a családja, amelyeket a Gazoo Racing sportrészleg vett kezelésbe. A RAV4 GR SPORT nem csak megjelenésében, de felszereltségében is többet nyújt, ráadásul a futóművét is áthangolták.</w:t>
      </w:r>
    </w:p>
    <w:p/>
    <w:p>
      <w:pPr>
        <w:spacing w:after="100"/>
      </w:pPr>
      <w:r>
        <w:rPr>
          <w:sz w:val="22"/>
          <w:szCs w:val="22"/>
        </w:rPr>
        <w:t xml:space="preserve">Yaris, Yaris Cross,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Hilux</w:t>
        </w:r>
      </w:hyperlink>
      <w:r>
        <w:rPr>
          <w:sz w:val="22"/>
          <w:szCs w:val="22"/>
        </w:rPr>
        <w:t xml:space="preserve">: ezek azok a típusok, amelyeket sportosabb kivitelben is megvásárolhatnak a Toyota európai ügyfelei. A GR Sport csomag a teljesítménynövelés kivételével teljes körű tuningot kínál, amely a külső és belső optikai módosításokon túl funkcionálisan is többet nyújt azoknak, akik autójuktól többet várnak el, mint hatékony, biztonságos és takarékos helyváltoztatást.</w:t>
      </w:r>
    </w:p>
    <w:p>
      <w:pPr>
        <w:spacing w:after="100"/>
      </w:pPr>
      <w:r>
        <w:rPr>
          <w:sz w:val="22"/>
          <w:szCs w:val="22"/>
        </w:rPr>
        <w:t xml:space="preserve">A Toyota globális motorsport-programjaiért felelős, a márkának többek között WRC, WEC és Dakar bajnoki címeket is hozó Gazoo Racing ezúttal a márka egyik legnépszerűbb típusát, a világ első számú szabadidőjárművét: a Toyota RAV4-est vette kezelésbe. A recept a szokásos, viszont a modell adottságainak köszönhetően a megvalósítás újdonságokkal is szolgálhat.</w:t>
      </w:r>
    </w:p>
    <w:p>
      <w:pPr>
        <w:spacing w:after="100"/>
      </w:pPr>
      <w:r>
        <w:rPr>
          <w:sz w:val="22"/>
          <w:szCs w:val="22"/>
        </w:rPr>
        <w:t xml:space="preserve">Ami a külső megjelenést illeti, a dizájnerek nem bízták a véletlenre a RAV4 GR SPORT azonosíthatóságát: az orron és a csomagtérajtón a szokásos GR logó hirdeti, hogy nem átlagos kivitelről van szó. Aki hozzáértőként veszi szemügyre az újdonságot, számos, a Gazoo Racingre jellemző részlettel találkozhat.</w:t>
      </w:r>
    </w:p>
    <w:p>
      <w:pPr>
        <w:spacing w:after="100"/>
      </w:pPr>
      <w:r>
        <w:rPr>
          <w:sz w:val="22"/>
          <w:szCs w:val="22"/>
        </w:rPr>
        <w:t xml:space="preserve">A GR modellek számára fenntartott, egyedi rácsozatú hűtőmaszktól és ködlámpakerettől kezdve a lökhárítók ezüst helyett sötétszürke színű alsó idomán át a hátsó szélvédőt a rendszámtáblától elválasztó, fényes fekete sávig számos egyedi stíluselem emeli a modell rangját. A hátsó lökhárítón légkivezető nyílások javítják a karosszéria aerodinamikai jellemzőit. Szintén fényes fekete a 19 colos, dupla küllő keréktárcsa, amelynek most első ízben alkalmazott, speciális marási eljárással adtak különleges, sávos megjelenést.</w:t>
      </w:r>
    </w:p>
    <w:p>
      <w:pPr>
        <w:spacing w:after="100"/>
      </w:pPr>
      <w:r>
        <w:rPr>
          <w:sz w:val="22"/>
          <w:szCs w:val="22"/>
        </w:rPr>
        <w:t xml:space="preserve">A Gazoo Racing hivatalos színvilága köszön vissza a piros, fehér és fekete karosszériaszínekben – aki visszafogottabb csomagolásban kéri sportos szabadidőjárművét, ezüst, szürke és kék színt is választhat. A fekete kivételével az összes fényezéshez kérhető kontrasztos, fényes fekete tetőlemez, tetőoszlopok, illetve hátsó légterelő.</w:t>
      </w:r>
    </w:p>
    <w:p>
      <w:pPr>
        <w:spacing w:after="100"/>
      </w:pPr>
      <w:r>
        <w:rPr>
          <w:sz w:val="22"/>
          <w:szCs w:val="22"/>
        </w:rPr>
        <w:t xml:space="preserve">Az utastérben lemondtak a kézenfekvő, de harsány piros-fekete színpárról; helyette szürke részletekkel és ezüst öltésekkel oldják a fekete alapszín szigorúságát. Az első fejtámaszokat dombornyomott GR logó díszíti. A máshol krómozott elemek sötétszürke felületkezelést kaptak, a kormányon és a padlószőnyegen a már ismerős GR logó köszön vissza.</w:t>
      </w:r>
    </w:p>
    <w:p>
      <w:pPr>
        <w:spacing w:after="100"/>
      </w:pPr>
      <w:r>
        <w:rPr>
          <w:sz w:val="22"/>
          <w:szCs w:val="22"/>
        </w:rPr>
        <w:t xml:space="preserve">Nem kifejezetten sportos, inkább terephasználathoz köthető funkcióval bővült a panoráma kamerarendszer tudása: mostantól az első kerekek pozícióját megjelenítő „talajnézeti kép” is kapcsolható. A digitális tolatókamera képe élesebb és részletgazdagabb, mint a korábbi, analóg rendszeré. A 12,3 colos digitális műszeregység, illetve a 10,5 colos érintőképernyővel, fejlett hangvezérléssel és vezeték nélküli szoftverfrissítéssel felvértezett infotainment rendszer széles körű tudása megegyezik a RAV4 más csúcskivitelein megismerttel; ahogy az egyes fedélzeti funkciók okostelefonos alkalmazásból való ellenőrizhetősége, vezérelhetősége is adott.</w:t>
      </w:r>
    </w:p>
    <w:p>
      <w:pPr>
        <w:spacing w:after="100"/>
      </w:pPr>
      <w:r>
        <w:rPr>
          <w:sz w:val="22"/>
          <w:szCs w:val="22"/>
        </w:rPr>
        <w:t xml:space="preserve">A határozottan sportos külcsínhez és vezetői környezethez dinamikusra hangolt futómű társul. Az elöl MacPherson rugóstagokat, hátul kettős keresztlengőkarokat alkalmazó konfiguráció megmaradt. A Gazoo Racing mérnökei azonban feszesebb rugókat építettek be elöl és hátul, ezekhez hangolták a lengéscsillapítókat. Az öntöltő hibrid és a plug-in hibrid modelleken eltérő mértékben változtatták a rugórátákat, hiszen a kétféle hajtáslánchoz eleve más feszességű futóművet rendelt a Toyota.</w:t>
      </w:r>
    </w:p>
    <w:p>
      <w:pPr>
        <w:spacing w:after="100"/>
      </w:pPr>
      <w:r>
        <w:rPr>
          <w:sz w:val="22"/>
          <w:szCs w:val="22"/>
        </w:rPr>
        <w:t xml:space="preserve">A GR Sport kivitel mindkét hibrid verzióhoz társítható; a hajtásláncok teljesítménye nem változott. A full hibrid egység rendszerteljesítménye 222 lóerő, a modell álló helyzetből 8,1 mp alatt gyorsul 100 km/órára, átlagos üzemanyag-fogyasztása 5,8 l/100km, a szabványos CO2-kibocsátás 132 g/km. A plug-in hibrid változat összesített 306 lóereje 6,0 másodperces gyorsulást tesz lehetővé 0-100 km/óra között; az autó akár 75 kilométert tud megtenni tisztán elektromos üzemben, akár 135 km/órával haladva.</w:t>
      </w:r>
    </w:p>
    <w:p>
      <w:pPr>
        <w:spacing w:after="100"/>
      </w:pPr>
      <w:r>
        <w:rPr>
          <w:sz w:val="22"/>
          <w:szCs w:val="22"/>
        </w:rPr>
        <w:t xml:space="preserve">Szintén megfelelőnek értékelték a Toyota fejlett, intelligens elektromos összkerékhajtási rendszerét a sportmodellekhez. Az AWD-i technológia minden téren többet kínál a hagyományos, mechanikus rendszereknél: csendesebb, takarékosabb, gyorsabban reagál, ha át kell csoportosítani a hajtóerőt, továbbá könnyebb és kevesebb helyet foglal. A Toyota RAV4 alapértelmezésben elsőkerékhajtással közlekedik, de szükség esetén a rendelkezésre álló nyomaték akár 80%-a átcsoportosítható hátra.</w:t>
      </w:r>
    </w:p>
    <w:p>
      <w:pPr>
        <w:spacing w:after="100"/>
      </w:pPr>
      <w:r>
        <w:rPr>
          <w:sz w:val="22"/>
          <w:szCs w:val="22"/>
        </w:rPr>
        <w:t xml:space="preserve">A RAV4 GR SPORT is megkapja a Trail Mode néven ismert, részlegesen önzáró differenciálművet, amely csúszós útfelületen – például terepen – is maximális tapadást és erőátvitelt szavatol. A rendszer megfékezi az esetleg elforgó kereket, és a nyomatékot a talajjal érintkező kerekekhez csoportosítja át.</w:t>
      </w:r>
    </w:p>
    <w:p>
      <w:pPr>
        <w:spacing w:after="100"/>
      </w:pPr>
      <w:r>
        <w:rPr>
          <w:sz w:val="22"/>
          <w:szCs w:val="22"/>
        </w:rPr>
        <w:t xml:space="preserve">A Toyota RAV4 egyik nagy erőssége a modell kiemelkedő biztonsági szintje. A GR SPORT ezen a téren hiánytalanul élvezi a Toyota T-Mate csomag minden tudását, beleértve a fejlett vezetőtámogató funkciókat, az autó útvonalát keresztező járműveket és gyalogosokat előre észlelő, az ütközést elkerülő, kibővített tudású PCS rendszertől az akadályt aktívan kikerülni képes ESA vészhelyzeti kormányrásegítésig.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https://news.smartermedia.hu/nemzetkozi-hirek/mar-sportkivitelben-kaphato-vilag-legnepszerubb-szabadidojarmuve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kezik-toyota-varosi-sport-terepjaroja-es-vele-egy-sikkes-valtozat" TargetMode="External"/>
  <Relationship Id="rId8" Type="http://schemas.openxmlformats.org/officeDocument/2006/relationships/hyperlink" Target="https://news.smartermedia.hu/nemzetkozi-hirek/sportos-ruhat-olt-toyota-corolla-szedan" TargetMode="External"/>
  <Relationship Id="rId9" Type="http://schemas.openxmlformats.org/officeDocument/2006/relationships/hyperlink" Target="https://news.smartermedia.hu/motorsport/toyota-hilux-gr-sport-mar-kaphato-legsportosabb-toyota-hilux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2026-11-01T14:40:14+01:00</dcterms:created>
  <dcterms:modified xsi:type="dcterms:W3CDTF">2026-11-01T14:40:14+01:00</dcterms:modified>
  <dc:title/>
  <dc:description/>
  <dc:subject/>
  <cp:keywords/>
  <cp:category/>
</cp:coreProperties>
</file>