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területen bizonyult abszolút elsőnek a Lexus</w:t>
      </w:r>
    </w:p>
    <w:p>
      <w:r>
        <w:rPr>
          <w:sz w:val="22"/>
          <w:szCs w:val="22"/>
          <w:b/>
        </w:rPr>
        <w:t xml:space="preserve">A raktárkészletek minél hatékonyabb értékesítését mesterséges intelligencia és felülmúlhatatlanul részletes adatok segítségével mérő Cloud Theory elemzésében a Lexus végzett az első helyen.</w:t>
      </w:r>
    </w:p>
    <w:p/>
    <w:p>
      <w:pPr>
        <w:spacing w:after="100"/>
      </w:pPr>
      <w:r>
        <w:rPr>
          <w:sz w:val="22"/>
          <w:szCs w:val="22"/>
        </w:rPr>
        <w:t xml:space="preserve">Az autóipar és -kereskedelem kétségtelenül történelmi mélyponton áll világszerte: az elmúlt évek egymást súlyosbító nehézségei – a globális koronavírus-járvány, a beszállítói hálózatból átgyűrűző problémák és a gazdasági válság – következtében a keresleti és a kínálati oldalon egyaránt problémákkal kell hogy szembenézzenek az iparági szereplők.</w:t>
      </w:r>
    </w:p>
    <w:p>
      <w:pPr>
        <w:spacing w:after="100"/>
      </w:pPr>
      <w:r>
        <w:rPr>
          <w:sz w:val="22"/>
          <w:szCs w:val="22"/>
        </w:rPr>
        <w:t xml:space="preserve">Egyrészt az elvártnál kevesebb autót tudnak gyártani, ami a szállítási határidők soha nem tapasztalt mértékű és spektrumú növekedését okozta. Másfelől bizonyos régiókban érezhetően megcsappant a vásárlási kedv – a két, egymásnak látszólag ellentmondó trend együtt azt eredményezi, hogy az autógyártóknak minden eddiginél körültekintőbben kell elosztaniuk a piacokon a korlátozottan rendelkezésre álló termékeiket. Ezt nevezzük készlethatékonyságnak, és ennek a képességeknek a megléte vagy hiánya most különösen nagy mértékben befolyásolja az autógyártók piaci teljesítményét.</w:t>
      </w:r>
    </w:p>
    <w:p>
      <w:pPr>
        <w:spacing w:after="100"/>
      </w:pPr>
      <w:r>
        <w:rPr>
          <w:sz w:val="22"/>
          <w:szCs w:val="22"/>
        </w:rPr>
        <w:t xml:space="preserve">Ennek a készlethatékonyságnak a mérésére, illetve előrejelzésére fejlesztette ki mesterséges intelligenciát alkalmazó termékét a technológiai fókuszú marketinggel foglalkozó Advance Local Automotive szervezet. Az idei év elején útjára indított Cloud Theory szolgáltatással máris felmérték, hogy melyik márka milyen hatékonysággal képes úgy alakítani marketing- és logisztikai tevékenységeit, hogy a lehető legkedvezőbb ráfordítással, a legnagyobb arányban tudja értékesíteni rendelkezésre álló készleteit.</w:t>
      </w:r>
    </w:p>
    <w:p>
      <w:pPr>
        <w:spacing w:after="100"/>
      </w:pPr>
      <w:r>
        <w:rPr>
          <w:sz w:val="22"/>
          <w:szCs w:val="22"/>
        </w:rPr>
        <w:t xml:space="preserve">A valós idejű elemzéseken alapuló, minden típust és minden szóba jöhető piacot lefedő készlethatékonysági index 100-as pontszámmal értékeli azokat a márkákat, amelyek átlagosan teljesítenek. Amelyek ennél alacsonyabb eredményt értek el, a kereslet fejlesztésével javíthatják árukészletük eladásait, míg a 100-nál magasabb pontszám arra utal, hogy az adott autógyártó esetében a kereslet nem csak meghaladja a kínálatot, de a vállalat a lehető legkedvezőbb költségráfordítással képes kezelni az ezzel járó kihívásokat – azaz azokra a piacokra juttatni minél több járművet, ahol a legnagyobb azok iránt a kereslet.</w:t>
      </w:r>
    </w:p>
    <w:p>
      <w:pPr>
        <w:spacing w:after="100"/>
      </w:pPr>
      <w:r>
        <w:rPr>
          <w:sz w:val="22"/>
          <w:szCs w:val="22"/>
        </w:rPr>
        <w:t xml:space="preserve">A Lexus ezen a téren a legjobbnak bizonyult a Cloud Theory debütáló felmérésén: a 2023 első két hónapjában mért adatok tanúsága szerint Észak-Amerikában a prémium japán márka indította a leghatékonyabban az évet. Az ügyfelek számára ez csekélyebb extra költségeket, azaz jobb árakat, valamint rövidebb várakozási időket jelent.</w:t>
      </w:r>
    </w:p>
    <w:p>
      <w:pPr>
        <w:spacing w:after="100"/>
      </w:pPr>
      <w:r>
        <w:rPr>
          <w:sz w:val="22"/>
          <w:szCs w:val="22"/>
        </w:rPr>
        <w:t xml:space="preserve">Az alábbi táblázat csak a legalább átlagos teljesítményt (100 pont vagy magasabb) elért márkákat tartalmazza. Az itt szereplő autógyártók csekély száma arra enged következtetni, hogy a piaci szereplők többségének a keresletet meghaladó készletei vannak, azaz gyártásai kapacitásaikat nem tudják maximálisan kiaknázni.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Készlethatékonysági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(155,6)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(154,4)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(145,4)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(142,1)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(140,2)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(126,1)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(123,8)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(115,3)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(110,0)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(103,5)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(100,0)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Automotive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https://news.smartermedia.hu/nemzetkozi-hirek/ujabb-teruleten-bizonyult-abszolut-elsonek-lexus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2026-09-01T04:06:32+02:00</dcterms:created>
  <dcterms:modified xsi:type="dcterms:W3CDTF">2026-09-01T04:06:32+02:00</dcterms:modified>
  <dc:title/>
  <dc:description/>
  <dc:subject/>
  <cp:keywords/>
  <cp:category/>
</cp:coreProperties>
</file>