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alkatrészek gyors és öreg Toyotákhoz</w:t>
      </w:r>
    </w:p>
    <w:p>
      <w:r>
        <w:rPr>
          <w:sz w:val="22"/>
          <w:szCs w:val="22"/>
          <w:b/>
        </w:rPr>
        <w:t xml:space="preserve">Folyamatosan bővíti alkatrészkínálatát a Toyota Gazoo Racing. Ezúttal két modern GR sportmodellhez kínálnak olyan komponenseket, amelyek fokozzák a vezetés örömét, illetve felvettek portfoliójukba három ikonikus Land Cruiser szériát, amelyekhez a jövőben folyamatosan bővülő körben biztosítanak cseredarabokat.</w:t>
      </w:r>
    </w:p>
    <w:p/>
    <w:p>
      <w:pPr>
        <w:spacing w:after="100"/>
      </w:pPr>
      <w:r>
        <w:rPr>
          <w:sz w:val="22"/>
          <w:szCs w:val="22"/>
        </w:rPr>
        <w:t xml:space="preserve">Amellett, hogy a Toyota-csoport globális motorsportprogramjait igazgatja (méghozzá meglehetősen nagy sikerrel), a Toyota Gazoo Racing változatlan alapossággal szolgálja ki a cégcsoport mindazon ügyfeleit, akik a lehető legteljesebb mértékben kiaknáznák az autójukban rejlő képességeket. Ezt a célt szolgálja a GR többlépcsős tuningprogramjának kezdő lépcsőfoka, a GR Parts program, amely rövid átfutási idővel adaptálja a motorsport világában szerzett tapasztalatokat a sorozatgyártású típusokra.</w:t>
      </w:r>
    </w:p>
    <w:p>
      <w:pPr>
        <w:spacing w:after="100"/>
      </w:pPr>
      <w:r>
        <w:rPr>
          <w:sz w:val="22"/>
          <w:szCs w:val="22"/>
        </w:rPr>
        <w:t xml:space="preserve">Kiváló példája ennek, hogy a stúdió idén januárban bejelentette: megkezdi az új </w:t>
      </w:r>
      <w:r>
        <w:rPr>
          <w:sz w:val="22"/>
          <w:szCs w:val="22"/>
          <w:b/>
        </w:rPr>
        <w:t xml:space="preserve">Toyota GR Yaris </w:t>
      </w:r>
      <w:r>
        <w:rPr>
          <w:sz w:val="22"/>
          <w:szCs w:val="22"/>
        </w:rPr>
        <w:t xml:space="preserve">közúti sportmodellhez tervezett kiegészítők, tartozékok és cserealkatrészek forgalmazását. Olyan elemekről van szó, amelyekkel minden ügyfél saját elvárásai és felkészültsége szerint emelheti magasabb szintre autója megjelenését, vezethetőségét.</w:t>
      </w:r>
    </w:p>
    <w:p>
      <w:pPr>
        <w:spacing w:after="100"/>
      </w:pPr>
      <w:r>
        <w:rPr>
          <w:sz w:val="22"/>
          <w:szCs w:val="22"/>
        </w:rPr>
        <w:t xml:space="preserve">Az egyelőre a japán belföldi piacon, a GR Garage hálózatában elérhető portfolió olyan elemekből áll, mint az egyedi kormánykerék, könnyített váltógomb vagy kézifékkar, ugyanakkor még az első negyedév vége előtt megjelenik a palettán a GR kagylóülés is, 359 700 jenes, azaz szűk egymillió forintos áron. Ez utóbbi már átvezet minket a funkcionális tuningelemek fejezetébe: 2023 folyamán olyan, a menetdinamikát érdemben befolyásoló komponensek jelennek meg a kínálatban, mint a karbonszálas légbeömlők és hátsó szárny, a versenypályára hangolt lengéscsillapítók, a motor hatékonyabb hűtéséről gondoskodó alsó burkolat, vagy a speciális szívórendszer, amely hideg levegőt vezet a motorba.</w:t>
      </w:r>
    </w:p>
    <w:p>
      <w:pPr>
        <w:spacing w:after="100"/>
      </w:pPr>
      <w:r>
        <w:rPr>
          <w:sz w:val="22"/>
          <w:szCs w:val="22"/>
        </w:rPr>
        <w:t xml:space="preserve">Szintén további bővül a </w:t>
      </w:r>
      <w:r>
        <w:rPr>
          <w:sz w:val="22"/>
          <w:szCs w:val="22"/>
          <w:b/>
        </w:rPr>
        <w:t xml:space="preserve">GR86</w:t>
      </w:r>
      <w:r>
        <w:rPr>
          <w:sz w:val="22"/>
          <w:szCs w:val="22"/>
        </w:rPr>
        <w:t xml:space="preserve"> kupé tuningkatalógusa. Áramvonalas orrkúp, külső tükörborítások, a tetőn és a karosszéria oldalán elhelyezhető, stabilizáló légterelők, valamint a hátsó szélvédőre illeszthető rácsozat szolgálja az aerodinamikai jellemzői optimalizálását. A precíz vezethetőséget hátsó futómű-meverítés javítja, míg a kenési rendszerhez egyedi olajszűrőt, illetve -sapkát kínál a Gazoo Racing.</w:t>
      </w:r>
    </w:p>
    <w:p>
      <w:pPr>
        <w:spacing w:after="100"/>
      </w:pPr>
      <w:r>
        <w:rPr>
          <w:sz w:val="22"/>
          <w:szCs w:val="22"/>
        </w:rPr>
        <w:t xml:space="preserve">Ha a GR Parts program sikeres, hatványozottan igaz ez a kisebb ügyfélkört lefedő, de annál inkább hiánypótló </w:t>
      </w:r>
      <w:r>
        <w:rPr>
          <w:sz w:val="22"/>
          <w:szCs w:val="22"/>
          <w:b/>
        </w:rPr>
        <w:t xml:space="preserve">GR Heritage Parts</w:t>
      </w:r>
      <w:r>
        <w:rPr>
          <w:sz w:val="22"/>
          <w:szCs w:val="22"/>
        </w:rPr>
        <w:t xml:space="preserve"> projektre, amely veterán korú, a gyártásból rég kivezetett, ikonikus Toyota modellekhez kínál az eredetivel mindenben megegyező, de a modern anyaghasználatnak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gyártási módszereknek</w:t>
        </w:r>
      </w:hyperlink>
      <w:r>
        <w:rPr>
          <w:sz w:val="22"/>
          <w:szCs w:val="22"/>
        </w:rPr>
        <w:t xml:space="preserve"> köszönhetően még jobb minőségű alkatrészeket. A folyamatosan bővülő választékban eddig 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(1967-1969) sportkupéhoz, a Toyota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J40</w:t>
        </w:r>
      </w:hyperlink>
      <w:r>
        <w:rPr>
          <w:sz w:val="22"/>
          <w:szCs w:val="22"/>
        </w:rPr>
        <w:t xml:space="preserve"> szériához (1960-1984), a harmadik (1986-1993) és negyedik (1994-1998)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Suprákhoz</w:t>
        </w:r>
      </w:hyperlink>
      <w:r>
        <w:rPr>
          <w:sz w:val="22"/>
          <w:szCs w:val="22"/>
        </w:rPr>
        <w:t xml:space="preserve">, valamint az AE86-osokhoz (1983-1987) találhattak funkcionálisan és esztétikailag nélkülözhetetlen alkatrészeket a gyűjtők.</w:t>
      </w:r>
    </w:p>
    <w:p>
      <w:pPr>
        <w:spacing w:after="100"/>
      </w:pPr>
      <w:r>
        <w:rPr>
          <w:sz w:val="22"/>
          <w:szCs w:val="22"/>
        </w:rPr>
        <w:t xml:space="preserve">Ezekhez a típusokhoz idén márciustól további több tucat komponenst vásárolhatnak meg a tulajdonosok. Nem kevésbé fontos fejlesztés, hogy az év folyamán további három Land Cruiser széria is részesülhet a GR Heritage Parts projekt áldásaiból. Felveszik a programba a J40-es 1984-ben bevezetett, és a világ több pontján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mai napig forgalmazott LC J70-es</w:t>
        </w:r>
      </w:hyperlink>
      <w:r>
        <w:rPr>
          <w:sz w:val="22"/>
          <w:szCs w:val="22"/>
        </w:rPr>
        <w:t xml:space="preserve"> modellcsaládot, továbbá a robusztus terepalkalmasságot fokozott kényelemmel társító vérvonal két első generációját: a J60-as (1980-1990) és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J80</w:t>
        </w:r>
      </w:hyperlink>
      <w:r>
        <w:rPr>
          <w:sz w:val="22"/>
          <w:szCs w:val="22"/>
        </w:rPr>
        <w:t xml:space="preserve">-as szériákat (1990-1997). A 70-es és 80-as sorozatokhoz már most rendelhetők hátsó féltengelyek, ami pedig a további komponenseket illeti, azokról az autótulajdonosok igényeinek részletes felmérése után hoz döntést a cég.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https://news.smartermedia.hu/tuning/eredeti-alkatreszek-gyors-es-oreg-toyotakhoz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abb-legendahoz-kinal-eredeti-alkatreszeket-toyota" TargetMode="External"/>
  <Relationship Id="rId9" Type="http://schemas.openxmlformats.org/officeDocument/2006/relationships/hyperlink" Target="https://news.smartermedia.hu/nemzetkozi-hirek/ujraindul-gyari-alkatreszellatas-legikonikusabb-toyota-land-cruiserhez" TargetMode="External"/>
  <Relationship Id="rId10" Type="http://schemas.openxmlformats.org/officeDocument/2006/relationships/hyperlink" Target="https://news.smartermedia.hu/tuning/magasabb-fokozatba-kapcsolt-gr-heritage-parts-projekt" TargetMode="External"/>
  <Relationship Id="rId11" Type="http://schemas.openxmlformats.org/officeDocument/2006/relationships/hyperlink" Target="https://news.smartermedia.hu/nemzetkozi-hirek/sosem-gondolna-de-alapos-frissites-elott-all-toyota-landcruiser-70-es-szeriaja" TargetMode="External"/>
  <Relationship Id="rId12" Type="http://schemas.openxmlformats.org/officeDocument/2006/relationships/hyperlink" Target="https://news.smartermedia.hu/nemzetkozi-hirek/40-millio-forintert-kelt-el-egy-epp-csak-veteran-koru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2026-10-31T12:11:38+01:00</dcterms:created>
  <dcterms:modified xsi:type="dcterms:W3CDTF">2026-10-31T12:11:38+01:00</dcterms:modified>
  <dc:title/>
  <dc:description/>
  <dc:subject/>
  <cp:keywords/>
  <cp:category/>
</cp:coreProperties>
</file>