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Toyota Hilux alapú SUV modellje</w:t>
      </w:r>
    </w:p>
    <w:p>
      <w:r>
        <w:rPr>
          <w:sz w:val="22"/>
          <w:szCs w:val="22"/>
          <w:b/>
        </w:rPr>
        <w:t xml:space="preserve">A frissített Toyota Fortuner a Hilux strapabírását és a legkényelmesebb szabadidő-autók méreteit hozza el a fejlődő országokba egy relatíve olcsó és észszerű csomagban.</w:t>
      </w:r>
    </w:p>
    <w:p/>
    <w:p>
      <w:pPr>
        <w:spacing w:after="100"/>
      </w:pPr>
      <w:r>
        <w:rPr>
          <w:sz w:val="22"/>
          <w:szCs w:val="22"/>
          <w:b/>
        </w:rPr>
        <w:t xml:space="preserve">A fejlődő piacokra szánt Toyota Fortuner már 2004 óta létezik</w:t>
      </w:r>
      <w:r>
        <w:rPr>
          <w:sz w:val="22"/>
          <w:szCs w:val="22"/>
        </w:rPr>
        <w:t xml:space="preserve">, az első generációt Thaiföldön, míg annak frissítését és az utódait Ausztráliában fejlesztették. A jelenlegi, második generáció Ausztrália és Thaiföld mellett Indiában, Indonéziában, Malajziában, Pakisztánban, Laoszban, a Fülöp-szigeteken is kapható. A modell a Hilux alapjain hozza a SUV karosszériaformától megszokott kényelmet és méreteket akár 7 üléssel. </w:t>
      </w:r>
      <w:r>
        <w:rPr>
          <w:sz w:val="22"/>
          <w:szCs w:val="22"/>
          <w:b/>
        </w:rPr>
        <w:t xml:space="preserve">A 2015 óta elérhető jelenlegi generáció most újabb frissítést kapott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műszaki tartalom terén tökéletesen megfelel a modell, amit az eladási számok is alátámasztanak, a frissítés egy új dizájnt, modernebb kényelmi és biztonsági funkciókat, illetve a bevált technika apróbb módosításait jelenti. </w:t>
      </w:r>
      <w:r>
        <w:rPr>
          <w:sz w:val="22"/>
          <w:szCs w:val="22"/>
          <w:b/>
        </w:rPr>
        <w:t xml:space="preserve">A szegmensében elsöprő, 40 százalékos részesedéssel rendelkező, hétüléses modell</w:t>
      </w:r>
      <w:r>
        <w:rPr>
          <w:sz w:val="22"/>
          <w:szCs w:val="22"/>
        </w:rPr>
        <w:t xml:space="preserve"> szögletesebb, letisztultabb, modernebb külsőt kapott.</w:t>
      </w:r>
    </w:p>
    <w:p>
      <w:pPr>
        <w:spacing w:after="100"/>
      </w:pPr>
      <w:r>
        <w:rPr>
          <w:sz w:val="22"/>
          <w:szCs w:val="22"/>
        </w:rPr>
        <w:t xml:space="preserve">Az orr-rész aerodinamikája is javult, a markánsabb lökhárítók pedig elöl és hátul is új fényszóródizájnnal egészültek ki. A LED főfényszórók L alakú menetfénnyel és vízesést imitáló fényjátékkal modernizálják az autó éjjeli megjelenését, mindeközben kiváló látási viszonyokat biztosítanak. A fekete hűtőrács felső része vékonyabb és elegánsabb lett, ezt az alsó beömlő növekedése ellensúlyozza.</w:t>
      </w:r>
    </w:p>
    <w:p>
      <w:pPr>
        <w:spacing w:after="100"/>
      </w:pPr>
      <w:r>
        <w:rPr>
          <w:sz w:val="22"/>
          <w:szCs w:val="22"/>
        </w:rPr>
        <w:t xml:space="preserve">Hátul a lökhárítókon túl a zongoralakk-fekete rendszámkeret és a hátsó fényszórók teljesen új dizájnja teszi felismerhetővé a ráncfelvarrott modellt, oldalról pedig a 18 colos, fekete és ezüstszínekben pompázó könnyűfém felniszet teszi egyedivé a megjelenését. Mindezt a 2,8 literes motorral szerelt változatok esetén még kéttónusú karosszériafényezéssel is megfejelhetik a vásárlók, így a Platinum Pearl White névre keresztelt fehér árnyalatot fekete tető egészíti ki.</w:t>
      </w:r>
    </w:p>
    <w:p>
      <w:pPr>
        <w:spacing w:after="100"/>
      </w:pPr>
      <w:r>
        <w:rPr>
          <w:sz w:val="22"/>
          <w:szCs w:val="22"/>
        </w:rPr>
        <w:t xml:space="preserve">Szintén az erősebb motorváltozatok sajátja a beltér óvatos frissítése, amelyben vörös és fekete színekben pompázó bőrbelső dobhatja fel a hangulatot. Természetesen a különleges színárnyalat feláras, ám maga a bőrbelső – a népszerűségére tekintettel - a teljes kínálatban alapáron jár.</w:t>
      </w:r>
    </w:p>
    <w:p>
      <w:pPr>
        <w:spacing w:after="100"/>
      </w:pPr>
      <w:r>
        <w:rPr>
          <w:sz w:val="22"/>
          <w:szCs w:val="22"/>
        </w:rPr>
        <w:t xml:space="preserve">A frissítéssel magasabb felszereltségi szintek esetén a hátsó sorok utasai is kapnak saját USB csatlakozókat, a műszerfal pedig egy átdolgozott, modernizált óracsoporttal bővült. Biztonság terén egy hajszállal megelőzte a dizájnt a Toyota, ugyanis ezek a fejlesztések már tavaly megérkeztek a Fortunerbe. A csomag részeként sávtartó funkcióval bővített, adaptív tempomat, valamit holttér- és hátsó keresztirányú forgalomfigyelő is jár.</w:t>
      </w:r>
    </w:p>
    <w:p>
      <w:pPr>
        <w:spacing w:after="100"/>
      </w:pPr>
      <w:r>
        <w:rPr>
          <w:sz w:val="22"/>
          <w:szCs w:val="22"/>
        </w:rPr>
        <w:t xml:space="preserve">Mivel egy valódi terepjáróról van szó, ezért természetesen alapáras a lejtmenetasszisztens és a vontatmányasszisztens is, zárható a hátsó differenciálmű, illetve az összkerékhajtásos modellek még felezőt is kapnak.</w:t>
      </w:r>
    </w:p>
    <w:p>
      <w:pPr>
        <w:spacing w:after="100"/>
      </w:pPr>
      <w:r>
        <w:rPr>
          <w:sz w:val="22"/>
          <w:szCs w:val="22"/>
        </w:rPr>
        <w:t xml:space="preserve">A motorkínálat turbódízel erőforrásokat takar, a 400 newtonméterre és 148 lóerőre képes, 2,4 literes, 2GD-FTV négyhengeres motor az alapmodell, míg felárért a szintén négyhengeres, ám 2,8 literes 1GD-FTV kódú erőforrást lehet kérni 500 newtonméteres csúcsnyomatékkal és 201 lóerős maximális teljesítménnyel. Amíg a gyengébbik erőforrás választható kézi, illetve automata sebességváltóval is, addig az erősebb verzióhoz kizárólag a hatfokozatú, AC60F kódú automata egység kérhető.</w:t>
      </w:r>
    </w:p>
    <w:p>
      <w:pPr>
        <w:spacing w:after="100"/>
      </w:pPr>
    </w:p>
    <w:p>
      <w:r>
        <w:rPr>
          <w:sz w:val="22"/>
          <w:szCs w:val="22"/>
        </w:rPr>
        <w:t xml:space="preserve">A Toyota gyári adatai szerint az újdonság átlagfogyasztása 100 kilométerenként 6,8 liter, illetve 7,9 liter között mozog a motorváltozat függvényében. A frissítéssel ráadásul nem szállnak el az árak sem, annak ellenére, hogy drágul a modell: átlagosan mindössze 2 százalékkal kerül többe a frissített változat a hasonlóan felszerelt, még frissítés előtti megfelelőjéhez képest. Bár Európában nem lehet kapni a modellt, azért érdekességképp megéri megemlíteni, hogy ez forintra átszámítva nagyjából 12,14 milliós alapárat jelent, míg a csúcsváltozatokért körülbelül 17,2 millió forintot kérnek.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https://news.smartermedia.hu/nemzetkozi-hirek/frissult-toyota-hilux-alapu-suv-modellje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2026-10-18T06:42:48+02:00</dcterms:created>
  <dcterms:modified xsi:type="dcterms:W3CDTF">2026-10-18T06:42:48+02:00</dcterms:modified>
  <dc:title/>
  <dc:description/>
  <dc:subject/>
  <cp:keywords/>
  <cp:category/>
</cp:coreProperties>
</file>