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mindennapi haszonjárműveket fejleszt partnereivel a Toyota</w:t>
      </w:r>
    </w:p>
    <w:p>
      <w:r>
        <w:rPr>
          <w:sz w:val="22"/>
          <w:szCs w:val="22"/>
          <w:b/>
        </w:rPr>
        <w:t xml:space="preserve">Három jelentős japán járműipari gyártóval is együttműködik a Toyota: a jövő technológiáit alkalmazó haszonjárműveket hoznak létre közös erővel.</w:t>
      </w:r>
    </w:p>
    <w:p/>
    <w:p>
      <w:pPr>
        <w:spacing w:after="100"/>
      </w:pPr>
      <w:r>
        <w:rPr>
          <w:sz w:val="22"/>
          <w:szCs w:val="22"/>
        </w:rPr>
        <w:t xml:space="preserve">Még az olyan, kiterjedt kompetenciával és jelentős erőforrásokkal rendelkező, rendkívüli innovációs képességű és hajlamú vállalatok számára is hordozhatnak előnyöket a stratégiai együttműködési megállapodások, mint a Toyota Motor Corporation. A kooperatív kutatási és fejlesztési projektek révén ugyanis azokon a határterületeken is érvényesíteni tudja tapasztalatait, ahol hagyományosan nem tevékenykedik.</w:t>
      </w:r>
    </w:p>
    <w:p>
      <w:pPr>
        <w:spacing w:after="100"/>
      </w:pPr>
      <w:r>
        <w:rPr>
          <w:sz w:val="22"/>
          <w:szCs w:val="22"/>
        </w:rPr>
        <w:t xml:space="preserve">Ez történt most is, amikor egyszerre két együttműködés eredményeiről is beszámolt az autógyártó. A két projekt merőben eltérő jellegű, összeköti azonban őket az, hogy mindkettőben japán specialistákkal működik együtt a Toyota (ami feltételezi, hogy elsősorban belpiacos igények kielégítésén dolgoznak), illetve, hogy mindkettő túlmutat a haszonjárművek piacán megszokott megoldásokon.</w:t>
      </w:r>
    </w:p>
    <w:p>
      <w:pPr>
        <w:spacing w:after="100"/>
      </w:pPr>
      <w:r>
        <w:rPr>
          <w:sz w:val="22"/>
          <w:szCs w:val="22"/>
        </w:rPr>
        <w:t xml:space="preserve">Az egyik projektben hagyományos partnereivel: a Daihatsuval és a Suzukival vállvetve fejlesztenek tisztán elektromos mikro-áruszállítót. A Toyota a hajtásláncért felelős, míg magát a járművet a Kei Car műfajában járatosabb partnerei tervezik, illetve mindhárom márka részére a Daihatsu fogja gyártani. A műszaki részletek hézagosak, de a 200 km körüli elektromos hatótávolságú jármű még az idei naptári évben forgalomba kerül a japán belpiacon. Speciális paraméterei miatt exportja nem valószínű.</w:t>
      </w:r>
    </w:p>
    <w:p>
      <w:pPr>
        <w:spacing w:after="100"/>
      </w:pPr>
      <w:r>
        <w:rPr>
          <w:sz w:val="22"/>
          <w:szCs w:val="22"/>
        </w:rPr>
        <w:t xml:space="preserve">Annál nagyobb globális jelentőségre tehet szert az a speciális projekt, amelyben az óriási munkagépeiről ismert Komatsuval karöltve vesz részt a Toyota. A Komatsu immár tizenöt éve alkalmazza és tökéletesíti azt az önvezető rendszert, amelyet az emberi egészségre veszélyes környezetekben – elsősorban a bányaiparban – alkalmaz egyes szállító és karbantartó járműveiben. A cég AHS (automatizált teherszállító) rendszerét öt ország huszonkét telephelyén alkalmazták az elmúlt másfél évtizedben, a Komatsu eddig 620 önvezető teherszállító járművet épített.</w:t>
      </w:r>
    </w:p>
    <w:p>
      <w:pPr>
        <w:spacing w:after="100"/>
      </w:pPr>
      <w:r>
        <w:rPr>
          <w:sz w:val="22"/>
          <w:szCs w:val="22"/>
        </w:rPr>
        <w:t xml:space="preserve">A cél az, hogy ezt a vezérlő technológiát olyan könnyű haszonjárművekre adaptálják, amelyek végül nem csak a bányák zárt környezetében, hanem nyílt utakon is képesek lesznek emberi felügyelet nélkül közlekedni. Ezek persze csak a távlati elképzelések, az mindenesetre biztató, hogy a rendszer fejlesztési prototípusait Toyota Hilux pickupokba építették be, illetve, hogy a tervek szerint már 2024 januárjában bemutathatják azokat a potenciális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Komatsu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https://news.smartermedia.hu/nemzetkozi-hirek/nem-mindennapi-haszonjarmuveket-fejleszt-partnereivel-toyota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2026-09-21T07:24:05+02:00</dcterms:created>
  <dcterms:modified xsi:type="dcterms:W3CDTF">2026-09-21T07:24:05+02:00</dcterms:modified>
  <dc:title/>
  <dc:description/>
  <dc:subject/>
  <cp:keywords/>
  <cp:category/>
</cp:coreProperties>
</file>