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elektromos Toyotái sokkal többet nyújtanak, sokkal kevesebbért</w:t>
      </w:r>
    </w:p>
    <w:p>
      <w:r>
        <w:rPr>
          <w:sz w:val="22"/>
          <w:szCs w:val="22"/>
          <w:b/>
        </w:rPr>
        <w:t xml:space="preserve">Újabb érdekfeszítő részleteket tett közzé a Toyota arról, hogyan kíván az évtized végére az autóipar villamosításának az élére állni. A tervek összetettek, egymásra épülnek, és ma még elképzelhetetlen eredményeket ígérnek.</w:t>
      </w:r>
    </w:p>
    <w:p/>
    <w:p>
      <w:pPr>
        <w:spacing w:after="100"/>
      </w:pPr>
      <w:r>
        <w:rPr>
          <w:sz w:val="22"/>
          <w:szCs w:val="22"/>
        </w:rPr>
        <w:t xml:space="preserve">Miután 1997-ben bevezette a Priust, a világ első sorozatgyártású full hibrid szedánját, a Toyota következetesen kitartott a technológia mellett: két és fél évtized alatt elfogadottá, majd természetessé tette a gépkocsik villamosításának gondolatát. Ezzel nem csak a műszaki, de a szemléletbeli alapokat is megteremtette napjaink akkumulátoros elektromos forradalmához. Ugyanakkor annyi más autógyártóval ellentétben a Toyota nem tesz fel mindent egy lapra: meggyőződése, hogy nem létezik univerzális megoldás, és minden felhasználási környezetben más és más technológiákkal lehet a leghatékonyabban csökkenteni a károsanyag-kibocsátást.</w:t>
      </w:r>
    </w:p>
    <w:p>
      <w:pPr>
        <w:spacing w:after="100"/>
      </w:pPr>
      <w:r>
        <w:rPr>
          <w:sz w:val="22"/>
          <w:szCs w:val="22"/>
        </w:rPr>
        <w:t xml:space="preserve">Ez azonban a legkevésbé sem jelenti azt, hogy ne kezelné prioritásként a tisztán elektromos hajtástechnológiák kérdését (csupán azt, hogy a többi alternatívát sem hanyagolja el.) Hogy mennyire a középpontban tartja a helyi emissziótól mentes közlekedési lehetőségek fejlesztését, jól szemlélteti, hogy 2016 óta folyamatosan növeli beruházásait a jövőbeli mobilitási rendszerek fejlesztése terén, és 2023 tavaszára immár a vállalat összes kutatás-fejlesztési tevékenységeinek, munkatársainak és költségvetésének nagyságrendileg a felét teszi ki ez a komplex terület.</w:t>
      </w:r>
    </w:p>
    <w:p>
      <w:pPr>
        <w:spacing w:after="100"/>
      </w:pPr>
      <w:r>
        <w:rPr>
          <w:sz w:val="22"/>
          <w:szCs w:val="22"/>
        </w:rPr>
        <w:t xml:space="preserve">Ezeknek az innovatív fejlesztési részlegeknek a szerteágazó munkájába engedett betekintést a Toyota, amikor június 13-án ismertette a 2030-is tartó időszakra vonatkozó villamosítási fejlesztési stratégiáját.</w:t>
      </w:r>
    </w:p>
    <w:p>
      <w:pPr>
        <w:spacing w:after="100"/>
      </w:pPr>
      <w:r>
        <w:rPr>
          <w:sz w:val="22"/>
          <w:szCs w:val="22"/>
          <w:b/>
        </w:rPr>
        <w:t xml:space="preserve">Új generációs elektromos járművek</w:t>
      </w:r>
    </w:p>
    <w:p>
      <w:pPr>
        <w:spacing w:after="100"/>
      </w:pPr>
      <w:r>
        <w:rPr>
          <w:sz w:val="22"/>
          <w:szCs w:val="22"/>
        </w:rPr>
        <w:t xml:space="preserve">A vállalat már dolgozik azon az új generációs elektromos modellpalettán, amelynek globális bevezetése a tervek szerint 2026-ban veszi kezdetét. Ezek a járművek vadonatúj, moduláris felépítésűek lesznek: három fő elemük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Ez a gyakorlat ugyanúgy felgyorsítja a fejlesztést, mint a mesterséges intelligencia alkalmazása a formatervezésben. A gépi tanulás teszi lehetővé, hogy az álomhatárt átlépve 0,20 alá szorítsák le a járművek közegellenállási együtthatóját, ugyanakkor tetszetős, esztétikus formavilágot alkossanak. Szintén ennek a célnak a megvalósításához járul hozzá az az együttműködés, amelyben a Mitsubishi Heavy Industries légi közlekedési és űrhajózási részlegének szaktudását felhasználva, </w:t>
      </w:r>
      <w:r>
        <w:rPr>
          <w:sz w:val="22"/>
          <w:szCs w:val="22"/>
          <w:b/>
        </w:rPr>
        <w:t xml:space="preserve">különleges felületkialakítást alkalmazva csökkentik drámai mértékben a légellenállást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Új generációs akkumulátorok</w:t>
      </w:r>
    </w:p>
    <w:p>
      <w:pPr>
        <w:spacing w:after="100"/>
      </w:pPr>
      <w:r>
        <w:rPr>
          <w:sz w:val="22"/>
          <w:szCs w:val="22"/>
        </w:rPr>
        <w:t xml:space="preserve">Ahogy a hajtási módozatok fejlesztésénél, úgy az akkumulátorok terén is a sokszínűséget pártolja a Toyota: az évtized végéig több, egymástól eltérő jellemzőkkel bíró technológiát fejleszt párhuzamosan, mindegyiket más és más területen, eltérő fázisokban alkalmazva.</w:t>
      </w:r>
    </w:p>
    <w:p>
      <w:pPr>
        <w:spacing w:after="100"/>
      </w:pPr>
      <w:r>
        <w:rPr>
          <w:sz w:val="22"/>
          <w:szCs w:val="22"/>
        </w:rPr>
        <w:t xml:space="preserve">2026-ban debütálnak azok az új generációs lítium-ion akkucsomagok, amelyek minden szempontból felülmúlják a Toyota bZ4X jelenleg etalonnak számító rendszerét. Míg a Toyota első, kifejezetten elektromos hajtásra fejlesztett modellje akár 500 kilométert meghaladó hatótávolságra képes, a következő szériával már kétszer ekkora távolságot: </w:t>
      </w:r>
      <w:r>
        <w:rPr>
          <w:sz w:val="22"/>
          <w:szCs w:val="22"/>
          <w:b/>
        </w:rPr>
        <w:t xml:space="preserve">1000 kilométert is megtehetünk majd egy feltöltéssel</w:t>
      </w:r>
      <w:r>
        <w:rPr>
          <w:sz w:val="22"/>
          <w:szCs w:val="22"/>
        </w:rPr>
        <w:t xml:space="preserve"> – ehhez nyilvánvalóan a fent részletezett aerodinamikai fejlesztések is hozzájárulnak. Míg a bZ4X akkumulátora gyorstöltő alkalmazásával nagyságrendileg 30 perc alatt tölthető 10-ről 80 százalékra, az utódakkuknak 20 perc sem kell ehhez. Ráadásul a</w:t>
      </w:r>
      <w:r>
        <w:rPr>
          <w:sz w:val="22"/>
          <w:szCs w:val="22"/>
          <w:b/>
        </w:rPr>
        <w:t xml:space="preserve">z új technológia gyártási költségei is kedvezőbbek lesznek a jelenleginél, a Toyota prognózisa szerint akár 20 százalékot is elérhet a megtakarítás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Két évvel később, 2028 körül érkezik egy ennél is fejlettebb, bipoláris lítium-ion akkumulátor.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kifejezés arra utal, hogy összevonják az akku bizonyos szerkezeti elemeinek funkcióját: az anódot a katódtól elválasztó réteg egyben áramgyűjtőként is szolgál, így az elektródák között az eddigi három helyett csupán egy réteget kell elhelyezni. Az ebből adódó jobb helykihasználás mellett a kialakítás nagyobb áramerősséget is képes átengedni magán – összességében ezzel a felépítéssel azonos méret mellett megduplázható az akkumulátorok teljesítménye. </w:t>
      </w:r>
      <w:r>
        <w:rPr>
          <w:sz w:val="22"/>
          <w:szCs w:val="22"/>
          <w:b/>
        </w:rPr>
        <w:t xml:space="preserve">A technológia a fent ismertetett, új generációs akkumulátoroknál további tíz százalékkal nagyobb (kb. 1100 kilométeres) hatótávolságot ígér, miközben ugyanennyivel nő a költséghatékonyság is.</w:t>
      </w:r>
    </w:p>
    <w:p>
      <w:pPr>
        <w:spacing w:after="100"/>
      </w:pPr>
      <w:r>
        <w:rPr>
          <w:sz w:val="22"/>
          <w:szCs w:val="22"/>
        </w:rPr>
        <w:t xml:space="preserve">A lítium-ion technológia kétlépcsős fejlesztésébe ékelődve, 2027 közepén egy innovatív lítium vas-foszfor akkumulátort is piacra dob a Toyota. Ez szintén bipoláris kialakítású lesz, és bár a bZ4X akkumulátorához képest „csak” 20 százalékkal növeli meg a hatótávolságot, </w:t>
      </w:r>
      <w:r>
        <w:rPr>
          <w:sz w:val="22"/>
          <w:szCs w:val="22"/>
          <w:b/>
        </w:rPr>
        <w:t xml:space="preserve">a gyártási költségek radikálisan, 40 százalékkal csökkennek</w:t>
      </w:r>
      <w:r>
        <w:rPr>
          <w:sz w:val="22"/>
          <w:szCs w:val="22"/>
        </w:rPr>
        <w:t xml:space="preserve"> – ez az akkumulátor-technológia tehát ideális választás lesz alsóbb kategóriás elektromos járművekhez.</w:t>
      </w:r>
    </w:p>
    <w:p>
      <w:pPr>
        <w:spacing w:after="100"/>
      </w:pPr>
      <w:r>
        <w:rPr>
          <w:sz w:val="22"/>
          <w:szCs w:val="22"/>
          <w:b/>
        </w:rPr>
        <w:t xml:space="preserve">Új generációs gyártástechnológia</w:t>
      </w:r>
    </w:p>
    <w:p>
      <w:pPr>
        <w:spacing w:after="100"/>
      </w:pPr>
      <w:r>
        <w:rPr>
          <w:sz w:val="22"/>
          <w:szCs w:val="22"/>
        </w:rPr>
        <w:t xml:space="preserve">A Toyota 2030-ra </w:t>
      </w:r>
      <w:r>
        <w:rPr>
          <w:sz w:val="22"/>
          <w:szCs w:val="22"/>
          <w:b/>
        </w:rPr>
        <w:t xml:space="preserve">évente 3,5 millió tisztán elektromos jármű gyártásával </w:t>
      </w:r>
      <w:r>
        <w:rPr>
          <w:sz w:val="22"/>
          <w:szCs w:val="22"/>
        </w:rPr>
        <w:t xml:space="preserve">számol, nagyságrendileg minden második ezek közül (összesen 1,7 millió) az új generációs modellek közül kerül majd ki. 600 ezer felső- és 360 ezer középkategóriás szabadidőjármű; 360 ezer kompakt és 240 ezer középkategóriás szedán, illetve ferdehátú; továbbá mintegy 120 ezer buszlimuzin épül majd évente ezekre a moduláris alapokra.</w:t>
      </w:r>
    </w:p>
    <w:p>
      <w:pPr>
        <w:spacing w:after="100"/>
      </w:pPr>
      <w:r>
        <w:rPr>
          <w:sz w:val="22"/>
          <w:szCs w:val="22"/>
        </w:rPr>
        <w:t xml:space="preserve">Ahhoz, hogy ezek a mennyiségi tervek megvalósulhassanak, radikálisan optimalizálni kell a termelést, anélkül, hogy az a minőség rovására menne. A Toyota ezért innovatív gyártástechnológiákhoz folyamodik. Ilyen a </w:t>
      </w:r>
      <w:r>
        <w:rPr>
          <w:sz w:val="22"/>
          <w:szCs w:val="22"/>
          <w:b/>
        </w:rPr>
        <w:t xml:space="preserve">giga casting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b/>
        </w:rPr>
        <w:t xml:space="preserve">a szerkezeti és karosszériaelemek egyetlen nagyméretű, komplex idomként történő öntése</w:t>
      </w:r>
      <w:r>
        <w:rPr>
          <w:sz w:val="22"/>
          <w:szCs w:val="22"/>
        </w:rPr>
        <w:t xml:space="preserve">. Olyan komponensek készülhetnek így gyorsan, egyszerűen, tökéletes minőségben, amelyeket ma akár több tucat különálló elemből szerelnek össze, lassabban és drágábban.</w:t>
      </w:r>
    </w:p>
    <w:p>
      <w:pPr>
        <w:spacing w:after="100"/>
      </w:pPr>
      <w:r>
        <w:rPr>
          <w:sz w:val="22"/>
          <w:szCs w:val="22"/>
        </w:rPr>
        <w:t xml:space="preserve">Az idő mindig is fontos volt az autóiparban, és ez hatványozottan igaz ma, amikor rohamtempóban jelennek meg vadonatúj technológiák. Ezért kulcsfontosságú, hogy a 2026-tól piacra kerülő </w:t>
      </w:r>
      <w:r>
        <w:rPr>
          <w:sz w:val="22"/>
          <w:szCs w:val="22"/>
          <w:b/>
        </w:rPr>
        <w:t xml:space="preserve">új Toyoták teljes fejlesztési ciklusának időtartama a jelenlegi 30-ról 20 hónapra rövidül</w:t>
      </w:r>
      <w:r>
        <w:rPr>
          <w:sz w:val="22"/>
          <w:szCs w:val="22"/>
        </w:rPr>
        <w:t xml:space="preserve">, az elektronikus rendszerek és funkciók pedig vezeték nélküli kapcsolaton keresztül lesznek frissíthetők.</w:t>
      </w:r>
    </w:p>
    <w:p>
      <w:pPr>
        <w:spacing w:after="100"/>
      </w:pPr>
      <w:r>
        <w:rPr>
          <w:sz w:val="22"/>
          <w:szCs w:val="22"/>
          <w:b/>
        </w:rPr>
        <w:t xml:space="preserve">Sokkal többet, sokkal kevesebbért</w:t>
      </w:r>
    </w:p>
    <w:p>
      <w:pPr>
        <w:spacing w:after="100"/>
      </w:pPr>
      <w:r>
        <w:rPr>
          <w:sz w:val="22"/>
          <w:szCs w:val="22"/>
          <w:b/>
        </w:rPr>
        <w:t xml:space="preserve">Az eddig felsorolt fejlesztések</w:t>
      </w:r>
      <w:r>
        <w:rPr>
          <w:sz w:val="22"/>
          <w:szCs w:val="22"/>
        </w:rPr>
        <w:t xml:space="preserve"> a Toyota előrejelzése szerint </w:t>
      </w:r>
      <w:r>
        <w:rPr>
          <w:sz w:val="22"/>
          <w:szCs w:val="22"/>
          <w:b/>
        </w:rPr>
        <w:t xml:space="preserve">összességükben 37 százalékkal csökkentik majd a gyártás költségeit</w:t>
      </w:r>
      <w:r>
        <w:rPr>
          <w:sz w:val="22"/>
          <w:szCs w:val="22"/>
        </w:rPr>
        <w:t xml:space="preserve">; ha ehhez hozzávesszük a beszállítók és stratégiai partnerek működésének optimalizálását, </w:t>
      </w:r>
      <w:r>
        <w:rPr>
          <w:sz w:val="22"/>
          <w:szCs w:val="22"/>
          <w:b/>
        </w:rPr>
        <w:t xml:space="preserve">a Toyota 2030-ra összességében 50 százalékkal olcsóbban fogja tudni előállítani villanyautóit</w:t>
      </w:r>
      <w:r>
        <w:rPr>
          <w:sz w:val="22"/>
          <w:szCs w:val="22"/>
        </w:rPr>
        <w:t xml:space="preserve">, amelyek ráadásul </w:t>
      </w:r>
      <w:r>
        <w:rPr>
          <w:sz w:val="22"/>
          <w:szCs w:val="22"/>
          <w:b/>
        </w:rPr>
        <w:t xml:space="preserve">150 százalékkal messzebb jutnak el </w:t>
      </w:r>
      <w:r>
        <w:rPr>
          <w:sz w:val="22"/>
          <w:szCs w:val="22"/>
        </w:rPr>
        <w:t xml:space="preserve">egy feltöltéssel. Mindez a vásárlók szempontjából azt jelenti, hogy lelassulhat az árak emelkedése: a fejlettebb technológiákat tudásukhoz képest fajlagosan olcsóbban kaphatjuk meg, ami tovább gyorsíthatja az emissziómentes mobilitás térnyerését.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https://news.smartermedia.hu/nemzetkozi-hirek/jovo-elektromos-toyotai-sokkal-tobbet-nyujtanak-sokkal-kevesebbert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2026-07-02T21:25:28+02:00</dcterms:created>
  <dcterms:modified xsi:type="dcterms:W3CDTF">2026-07-02T21:25:28+02:00</dcterms:modified>
  <dc:title/>
  <dc:description/>
  <dc:subject/>
  <cp:keywords/>
  <cp:category/>
</cp:coreProperties>
</file>