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ügyfelei a leghűségesebbek</w:t>
      </w:r>
    </w:p>
    <w:p>
      <w:r>
        <w:rPr>
          <w:sz w:val="22"/>
          <w:szCs w:val="22"/>
          <w:b/>
        </w:rPr>
        <w:t xml:space="preserve">A koronavírus-járvány és az azt követő évek fejleményei nem tettek jót az autóvásárlók márkahűségének. Vannak persze kivételek: a Toyota két alkategóriában is dobogós helyezést ért el, és ezzel megszerezte az abszolút első helyet a tömegpiaci márkák mezőnyében.</w:t>
      </w:r>
    </w:p>
    <w:p/>
    <w:p>
      <w:pPr>
        <w:spacing w:after="100"/>
      </w:pPr>
      <w:r>
        <w:rPr>
          <w:sz w:val="22"/>
          <w:szCs w:val="22"/>
        </w:rPr>
        <w:t xml:space="preserve">Az elmúlt két-három év fenekestül forgatta fel a berögzült vásárlói szokásokat világszerte. A koronavírus-válság, majd a beszállítóipar fennakadásai miatt sokan a tervezettnél később tudták lecserélni autójukat. A hosszabb használatban pedig átértékelődtek a vélemények – a jelek szerint sokak rájöttek, mégsem olyan jó az autójuk, mint hitték, mások épp ellenkezőleg, a kényszerű együttlét alatt ébredtek rá autójuk valódi értékeire.</w:t>
      </w:r>
    </w:p>
    <w:p>
      <w:pPr>
        <w:spacing w:after="100"/>
      </w:pPr>
      <w:r>
        <w:rPr>
          <w:sz w:val="22"/>
          <w:szCs w:val="22"/>
        </w:rPr>
        <w:t xml:space="preserve">Akárhogy is, a vásárlók ma sokkal kevésbé hűségesek jelenlegi autójuk márkájához, és nyitottabban állnak hozzá az esetleges váltáshoz – ez a J. D. Power 2023-as autóipari márkahűség-felmérésének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U.S. Automotive Brand Loyalty Study</w:t>
        </w:r>
      </w:hyperlink>
      <w:r>
        <w:rPr>
          <w:sz w:val="22"/>
          <w:szCs w:val="22"/>
        </w:rPr>
        <w:t xml:space="preserve">) a legfontosabb tanulsága. A 2022 szeptembere és 2023 augusztusa közötti újautó-vásárlásokat, illetve autóbeszámításokat kiértékelő felmérést idén ötödik alkalommal végezte el a fél évszázados tapasztalattal bíró J.D. Power piacelemző szervezet.</w:t>
      </w:r>
    </w:p>
    <w:p>
      <w:pPr>
        <w:spacing w:after="100"/>
      </w:pPr>
      <w:r>
        <w:rPr>
          <w:sz w:val="22"/>
          <w:szCs w:val="22"/>
        </w:rPr>
        <w:t xml:space="preserve">Öt külön kategóriában (prémium személyautó és szabadidőjármű, tömegpiaci személyautó és szabadidőjármű, pickup) hirdettek eredményt, igazodva a vásárlói szokásokhoz, ugyanakkor mindegyik kategóriában csak az első és a második helyezettet közölték. A Toyota a nem prémium személyautók mezőnyében tavalyi elsőségét megőrizve az élen végzett, míg a tömegpiaci SUV-ok és a platós kisteherautók körében a második helyen zárta a felmérést, és ezzel egyedülállóan jól teljesített azon.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helyezett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Második helyezett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(56,8%)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(56,5%)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(56,1%)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(55,0%)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(61,1%)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(64,6%)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(60,4%)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3-us-automotive-brand-loyalty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2026-10-29T03:57:08+01:00</dcterms:created>
  <dcterms:modified xsi:type="dcterms:W3CDTF">2026-10-29T03:57:08+01:00</dcterms:modified>
  <dc:title/>
  <dc:description/>
  <dc:subject/>
  <cp:keywords/>
  <cp:category/>
</cp:coreProperties>
</file>