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Különleges, limitált szériás Toyota GR86 jelent meg Japánban</w:t>
      </w:r>
    </w:p>
    <w:p>
      <w:r>
        <w:rPr>
          <w:sz w:val="22"/>
          <w:szCs w:val="22"/>
          <w:b/>
        </w:rPr>
        <w:t xml:space="preserve">Az AE86 40. születésnapja előtt tisztelgő különkiadás egyedi megjelenésű, de a biztonságot és vezethetőséget érintő műszaki fejlesztéseit a normál GR86-okhoz is meg lehet rendelni.</w:t>
      </w:r>
    </w:p>
    <w:p/>
    <w:p>
      <w:pPr>
        <w:spacing w:after="100"/>
      </w:pPr>
      <w:r>
        <w:rPr>
          <w:sz w:val="22"/>
          <w:szCs w:val="22"/>
        </w:rPr>
        <w:t xml:space="preserve">A Toyota gyári sportrészlege, a Gazoo Racing néhány fejlesztést hajtott végre a 2021 nyarán bevezetett GR86 modellen, a változtatások tovább javítják a hátsókerék-meghajtású kupé aktív biztonságát és az általa biztosított, már eddig is kimagasló vezetési élményt. Ezen túlmenően, hogy méltó módon emlékezzen meg a GR86 őse, a legendás AE86 születésének 40. évfordulójáról, a Toyota korlátozott ideig kínálni fogja a GR86 új, „40th Anniversary Limited” különkiadását, amely korlátozott darabszámban kerül értékesítésre.</w:t>
      </w:r>
    </w:p>
    <w:p>
      <w:pPr>
        <w:spacing w:after="100"/>
      </w:pPr>
      <w:r>
        <w:rPr>
          <w:sz w:val="22"/>
          <w:szCs w:val="22"/>
        </w:rPr>
        <w:t xml:space="preserve">Ez a jubileumi változat az eddigi csúcsfelszereltségre, az RZ csomagra épül, de számos módosítást tartalmaz. Például a külső szín csak fehér vagy piros lehet, ezen kívül a karosszériát fekete matricákkal díszítik, hogy az összhatás az AE86 piros-fekete és fehér-fekete színű, kéttónusú fényezésére emlékeztessen. A kilincseket és a hátsó szpojlert feketére, a 18 colos könnyűfém felniket pedig sötétszürkére fényezik, ami szintén eltérés a normál GR86-osokhoz képest. De a belső tér sem maradt változatlan, az AE86 40. születésnapjára emlékeztető egyedi logók jelentek meg az ajtók felső részén és a szőnyegeken. Az Alcantarával kárpitozott sportülések széleit piros bőrcsíkokkal, az ajtók közepén piros bőrbetétekkel díszítették, a váltógomb és a kormánykerék bőrborítását piros cérnával varrták, továbbá a sportosabb összhatás érdekében a menetstabilizáló rendszer (VSC) gombját, a Track üzemmód gombját és a klímaberendezés forgókapcsolóit ezüstről feketére változtatták.</w:t>
      </w:r>
    </w:p>
    <w:p>
      <w:pPr>
        <w:spacing w:after="100"/>
      </w:pPr>
      <w:r>
        <w:rPr>
          <w:sz w:val="22"/>
          <w:szCs w:val="22"/>
        </w:rPr>
        <w:t xml:space="preserve">A 2024-es modellévtől kezdve a Toyota áthangolt menetstabilizáló rendszerrel és elektronikus gázpedállal, valamint Sachs lengéscsillapítókból és Brembo fékekből álló opcionális teljesítménycsomaggal javítja a GR86 vezethetőségét. A mechanikus csomag a „40th Anniversary Limited” esetében az alapfelszereltséghez tartozik, de kereskedő által beszerelt opcióként bármely új vagy használt, 18 colos kerekekkel (SZ és RZ felszereltség) felszerelt GR86-hoz is megrendelhető lesz Japánban.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 széles sebességtartományban nyelik el a nemkívánatos rezgéseket, és akadályozzák meg a kerekek elpattogását az úthibákon, amivel úgy támogatják a határozott, stabil kormányozhatóságot, hogy közben az útfelületről érkező visszajelzések és a menetkomfort között megfelelő egyensúly jön létre. A pirosra festett, négydugattyús első és kétdugattyús hátsó Brembo féknyergek sima felületű, 325x33 mm-es első, és 315x20 mm-es hátsó, belső hűtésű féktárcsákat szorítanak, amelyek könnyedén lassítják le a mindössze 1275 kg tömegű sportautót. A továbbfejlesztett lengéscsillapítók és fékek tökéletesen illenek az alacsony súlypontú és merev karosszériájú GR86-ba, amelynek futóműve már eddig is a feszes és határozott, de nem kényelmetlen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 Subaru által fejlesztett EyeSight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 Az SZ felszereltséghez opcionálisan, az RZ-hez alapáron jár továbbá a holttérfigyelő is.</w:t>
      </w:r>
    </w:p>
    <w:p>
      <w:pPr>
        <w:spacing w:after="100"/>
      </w:pPr>
      <w:r>
        <w:rPr>
          <w:sz w:val="22"/>
          <w:szCs w:val="22"/>
        </w:rPr>
        <w:t xml:space="preserve">Japánban a 200 példányban gyártandó „40th Anniversary Limited” GR86 modellek megvásárlására szeptember 25. és október 9. között lehetett jelentkezni a GR Garage kereskedésekben, a szerencsés tulajdonosokat lottóhúzással választják ki. A limitált széria 346 ezer jennel, azaz átszámítva 850 ezer forinttal drágább a RZ változatnál, a megrendelt autók kiszállítása 2024 februárjában kezdődik.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https://news.smartermedia.hu/nemzetkozi-hirek/kulonleges-limitalt-szerias-toyota-gr86-jelent-meg-japanban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2026-08-12T04:42:32+02:00</dcterms:created>
  <dcterms:modified xsi:type="dcterms:W3CDTF">2026-08-12T04:42:32+02:00</dcterms:modified>
  <dc:title/>
  <dc:description/>
  <dc:subject/>
  <cp:keywords/>
  <cp:category/>
</cp:coreProperties>
</file>