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legmegbízhatóbb autók a hibridek. És a Lexusok</w:t>
      </w:r>
    </w:p>
    <w:p>
      <w:r>
        <w:rPr>
          <w:sz w:val="22"/>
          <w:szCs w:val="22"/>
          <w:b/>
        </w:rPr>
        <w:t xml:space="preserve">A közel kilencvenéves szakmai múltra visszatekintő Consumer Reports ismét elkészítette átfogó megbízhatósági felmérését. A felhasználói tapasztalatok egyértelmű képet festenek arról, mire számíthatnak a vásárlók az egyes márkáktól.</w:t>
      </w:r>
    </w:p>
    <w:p/>
    <w:p>
      <w:pPr>
        <w:spacing w:after="100"/>
      </w:pPr>
      <w:r>
        <w:rPr>
          <w:sz w:val="22"/>
          <w:szCs w:val="22"/>
        </w:rPr>
        <w:t xml:space="preserve">Ahogy évről évre, a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 idén is felhasználók tízezreit kérdezte arról, milyen problémákat tapasztaltak autójukkal az elmúlt tizenkét hónap során. A szervezet az idei évre módosított a módszertanán: először modellenként és modellévenként külön vizsgálják meg az adott típus súlyozott problémáit, majd a különböző életkorú (1-4 éves) modellszériák eredményeit átlagolva határozzák meg az adott márka megbízhatósági pontszámát.</w:t>
      </w:r>
    </w:p>
    <w:p>
      <w:r>
        <w:rPr>
          <w:sz w:val="22"/>
          <w:szCs w:val="22"/>
        </w:rPr>
        <w:t xml:space="preserve">Ez az összetettebb megközelítés pontosabb minősítést tesz lehetővé, ugyanakkor azt is jelenti, hogy a friss eredmények közvetlenül nem vethetők össze a márkák előző években mutatott teljesítményével. Ami nem változott, az a rendkívüli alaposság: a felmérésben szereplő, több mint 330 ezer járművet az idei évtől húsz paraméter – egytől egyig potenciális hibaforrások – mentén minősítik tulajdonosaik, a válaszok részletekbe menő elemzéséből pedig összeáll az adott típus, illetve márka összpontszáma, amely nem csak eddigi teljesítményüket tükrözi, hanem a jövőbeli, várható megbízhatóságról is megalapozott képet ad.</w:t>
      </w:r>
    </w:p>
    <w:p>
      <w:pPr>
        <w:spacing w:after="100"/>
      </w:pPr>
      <w:r>
        <w:rPr>
          <w:sz w:val="22"/>
          <w:szCs w:val="22"/>
        </w:rPr>
        <w:t xml:space="preserve">Az idei listán a </w:t>
      </w:r>
      <w:r>
        <w:rPr>
          <w:sz w:val="22"/>
          <w:szCs w:val="22"/>
          <w:b/>
        </w:rPr>
        <w:t xml:space="preserve">Lexus bizonyult a legkiválóbbnak</w:t>
      </w:r>
      <w:r>
        <w:rPr>
          <w:sz w:val="22"/>
          <w:szCs w:val="22"/>
        </w:rPr>
        <w:t xml:space="preserve">: a 100-as skálán elért 79 pontos eredményével magabiztosan vezet a </w:t>
      </w:r>
      <w:r>
        <w:rPr>
          <w:sz w:val="22"/>
          <w:szCs w:val="22"/>
          <w:b/>
        </w:rPr>
        <w:t xml:space="preserve">második helyre rangsorolt Toyota</w:t>
      </w:r>
      <w:r>
        <w:rPr>
          <w:sz w:val="22"/>
          <w:szCs w:val="22"/>
        </w:rPr>
        <w:t xml:space="preserve"> (76) előtt – a két márka közös jellemzője, hogy 2012 óta minden évben a dobogón végeztek (bár, amint ezt felül kifejtettük, ez mostantól nem számít, az idei évtől minden márka tiszta lappal indul.) A Lexusnak mindössze egy olyan típusa (NX) szerepelt a kutatásban, amelynek a várható megbízhatósága „átlagos” – az összes többi típus átlag feletti teljesítményt mutatott.</w:t>
      </w:r>
    </w:p>
    <w:p>
      <w:pPr>
        <w:spacing w:after="100"/>
      </w:pPr>
    </w:p>
    <w:p>
      <w:r>
        <w:pict>
          <v:shape type="#_x0000_t75" style="width:6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 említett húsz lehetséges hibaterület közül három kifejezetten a részben vagy teljesen villamosított járműveket érinti: ezek a villanymotor, az akkumulátor és a töltő. Ez azt is jelenti, hogy a hagyományos belső égésű motorral szerelt autók, szabadidőjárművek és pickupok végső pontszáma tizenhét részeredményből áll össze; a full hibrid és az akkumulátoros elektromos modelleké egyaránt tizenkilencből (az egyikben töltő, a másikban belső égésű motor nincs); a plug-in hibridek gazdái ellenben mind a húsz területen tapasztalhatnak problémát – és az elemzés tanulsága szerint többnyire tapasztalnak is.</w:t>
      </w:r>
    </w:p>
    <w:p>
      <w:pPr>
        <w:spacing w:after="100"/>
      </w:pPr>
      <w:r>
        <w:rPr>
          <w:sz w:val="22"/>
          <w:szCs w:val="22"/>
          <w:b/>
        </w:rPr>
        <w:t xml:space="preserve">A felmérésben a full hibridek bizonyultak a legmegbízhatóbbnak:</w:t>
      </w:r>
      <w:r>
        <w:rPr>
          <w:sz w:val="22"/>
          <w:szCs w:val="22"/>
        </w:rPr>
        <w:t xml:space="preserve"> tulajdonosaik 26 százalékkal kevesebb meghibásodást regisztráltak, mint azok, akik konvencionális benzinmotoros autóval járnak. </w:t>
      </w:r>
      <w:r>
        <w:rPr>
          <w:sz w:val="22"/>
          <w:szCs w:val="22"/>
          <w:b/>
        </w:rPr>
        <w:t xml:space="preserve">A tisztán elektromos járművek esetében 79 százalékkal (!) nagyobb volt a hibák előfordulási gyakorisága, mint a benzines autóknál,</w:t>
      </w:r>
      <w:r>
        <w:rPr>
          <w:sz w:val="22"/>
          <w:szCs w:val="22"/>
        </w:rPr>
        <w:t xml:space="preserve"> míg </w:t>
      </w:r>
      <w:r>
        <w:rPr>
          <w:sz w:val="22"/>
          <w:szCs w:val="22"/>
          <w:b/>
        </w:rPr>
        <w:t xml:space="preserve">a plug-in hibridekkel ennél is több baj akadt: 146 százalékkal (azaz két és félszer) gyakrabban merültek fel gondok </w:t>
      </w:r>
      <w:r>
        <w:rPr>
          <w:sz w:val="22"/>
          <w:szCs w:val="22"/>
        </w:rPr>
        <w:t xml:space="preserve">velük kapcsolatban,</w:t>
      </w:r>
      <w:r>
        <w:rPr>
          <w:sz w:val="22"/>
          <w:szCs w:val="22"/>
          <w:b/>
        </w:rPr>
        <w:t xml:space="preserve"> mint az egyáltalán nem villamosított modellekkel.</w:t>
      </w:r>
    </w:p>
    <w:p>
      <w:pPr>
        <w:spacing w:after="100"/>
      </w:pPr>
    </w:p>
    <w:p>
      <w:r>
        <w:pict>
          <v:shape type="#_x0000_t75" style="width:600px;height:232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járműkategóriákat illeti, a szedánokkal volt a legkevesebb gond; a 100-as skálán átlagosan 57 pontot értek el. Ez alighanem összefügg a lépcsőshátú modellek konzervatív arculatával, ami vélhetően magával vonja azt, hogy vásárlóik kevésbé érdeklődnek azok iránti a modern digitális technológiák iránt, amelyeket gyakran kárhoztatnak a felmérésben résztvevők. A sor a szabadidőjárművekkel (50 pont) és a buszlimuzinokkal (45 pont) folytatódik; </w:t>
      </w:r>
      <w:r>
        <w:rPr>
          <w:sz w:val="22"/>
          <w:szCs w:val="22"/>
          <w:b/>
        </w:rPr>
        <w:t xml:space="preserve">a legkevésbé megbízható műfaj pedig a pickupoké, amelyek a megszerezhető 100 pontból átlagosan mindössze 41 pontra voltak képesek.</w:t>
      </w:r>
    </w:p>
    <w:p>
      <w:pPr>
        <w:spacing w:after="100"/>
      </w:pPr>
      <w:r>
        <w:rPr>
          <w:sz w:val="22"/>
          <w:szCs w:val="22"/>
        </w:rPr>
        <w:t xml:space="preserve">Mivel csupán néhány éve jelentek meg a piacon, és alig néhány képviselőjük akad a piacon, felelőtlenség volna messzemenő következtetéseket levonni az </w:t>
      </w:r>
      <w:r>
        <w:rPr>
          <w:sz w:val="22"/>
          <w:szCs w:val="22"/>
          <w:b/>
        </w:rPr>
        <w:t xml:space="preserve">elektromos pickupok</w:t>
      </w:r>
      <w:r>
        <w:rPr>
          <w:sz w:val="22"/>
          <w:szCs w:val="22"/>
        </w:rPr>
        <w:t xml:space="preserve"> megbízhatóságáról, a fent ismertetett statisztikákból azonban könnyű arra következtetni, hogy ezek</w:t>
      </w:r>
      <w:r>
        <w:rPr>
          <w:sz w:val="22"/>
          <w:szCs w:val="22"/>
          <w:b/>
        </w:rPr>
        <w:t xml:space="preserve"> ígérkeznek a legkevésbé megbízhatónak</w:t>
      </w:r>
      <w:r>
        <w:rPr>
          <w:sz w:val="22"/>
          <w:szCs w:val="22"/>
        </w:rPr>
        <w:t xml:space="preserve">, míg a hosszan tartó, </w:t>
      </w:r>
      <w:r>
        <w:rPr>
          <w:sz w:val="22"/>
          <w:szCs w:val="22"/>
          <w:b/>
        </w:rPr>
        <w:t xml:space="preserve">gondtalan autózás</w:t>
      </w:r>
      <w:r>
        <w:rPr>
          <w:sz w:val="22"/>
          <w:szCs w:val="22"/>
        </w:rPr>
        <w:t xml:space="preserve"> legbiztosabb receptje, ha </w:t>
      </w:r>
      <w:r>
        <w:rPr>
          <w:sz w:val="22"/>
          <w:szCs w:val="22"/>
          <w:b/>
        </w:rPr>
        <w:t xml:space="preserve">hibrid szedánt</w:t>
      </w:r>
      <w:r>
        <w:rPr>
          <w:sz w:val="22"/>
          <w:szCs w:val="22"/>
        </w:rPr>
        <w:t xml:space="preserve">, esetleg </w:t>
      </w:r>
      <w:r>
        <w:rPr>
          <w:sz w:val="22"/>
          <w:szCs w:val="22"/>
          <w:b/>
        </w:rPr>
        <w:t xml:space="preserve">szabadidőjárművet</w:t>
      </w:r>
      <w:r>
        <w:rPr>
          <w:sz w:val="22"/>
          <w:szCs w:val="22"/>
        </w:rPr>
        <w:t xml:space="preserve"> vásárol az ember.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https://news.smartermedia.hu/nemzetkozi-hirek/legmegbizhatobb-autok-hibridek-es-lexusok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2026-09-07T18:20:33+02:00</dcterms:created>
  <dcterms:modified xsi:type="dcterms:W3CDTF">2026-09-07T18:20:33+02:00</dcterms:modified>
  <dc:title/>
  <dc:description/>
  <dc:subject/>
  <cp:keywords/>
  <cp:category/>
</cp:coreProperties>
</file>