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2024-ben is a legbiztonságosabbak között a Toyota</w:t>
      </w:r>
    </w:p>
    <w:p>
      <w:r>
        <w:rPr>
          <w:sz w:val="22"/>
          <w:szCs w:val="22"/>
          <w:b/>
        </w:rPr>
        <w:t xml:space="preserve">Minden eddiginél szigorúbb feltételeket támaszt a személyautókkal szemben az észak-amerikai Közlekedésbiztonsági Biztosító Intézet. A Toyotát ez sem akadályozta meg abban, hogy taroljon az idei felmérésen.</w:t>
      </w:r>
    </w:p>
    <w:p/>
    <w:p>
      <w:pPr>
        <w:spacing w:after="100"/>
      </w:pPr>
      <w:r>
        <w:rPr>
          <w:sz w:val="22"/>
          <w:szCs w:val="22"/>
        </w:rPr>
        <w:t xml:space="preserve">Miután az észak-amerikai Közlekedésbiztonsági Biztosító Intézet (Insurance Institute for Highway Safety, IIHS) a 2023-as évre megszigorította minősítési feltételeit, 2024-ben ismét nehezített a vizsgálaton. Fontos újdonság, hogy a tavaly átdolgozott (nagyobb sebességgel és nehezebb akadállyal végzett), </w:t>
      </w:r>
      <w:r>
        <w:rPr>
          <w:sz w:val="22"/>
          <w:szCs w:val="22"/>
          <w:b/>
        </w:rPr>
        <w:t xml:space="preserve">oldalirányú akadálynak ütközéses</w:t>
      </w:r>
      <w:r>
        <w:rPr>
          <w:sz w:val="22"/>
          <w:szCs w:val="22"/>
        </w:rPr>
        <w:t xml:space="preserve"> teszteken idén már maximálisan kell teljesíteni ahhoz, hogy akár az alapszintű (Top Safety Pick, TSP), akár a kiemelt (Top Safety Pick+, TSP+) ajánlást megkaphassa egy autó.</w:t>
      </w:r>
    </w:p>
    <w:p>
      <w:pPr>
        <w:spacing w:after="100"/>
      </w:pPr>
      <w:r>
        <w:rPr>
          <w:sz w:val="22"/>
          <w:szCs w:val="22"/>
        </w:rPr>
        <w:t xml:space="preserve">Ennél is lényegesebb, hogy az idei évre módosították a </w:t>
      </w:r>
      <w:r>
        <w:rPr>
          <w:sz w:val="22"/>
          <w:szCs w:val="22"/>
          <w:b/>
        </w:rPr>
        <w:t xml:space="preserve">félátfedéses frontális ütközéses</w:t>
      </w:r>
      <w:r>
        <w:rPr>
          <w:sz w:val="22"/>
          <w:szCs w:val="22"/>
        </w:rPr>
        <w:t xml:space="preserve"> vizsgálat követelményrendszerét: mostantól a vezető mögötti ülésre is beszerelnek egy felnőtt tesztbábut, azaz a </w:t>
      </w:r>
      <w:r>
        <w:rPr>
          <w:sz w:val="22"/>
          <w:szCs w:val="22"/>
          <w:b/>
        </w:rPr>
        <w:t xml:space="preserve">második üléssoron utazók védelmi szintjét</w:t>
      </w:r>
      <w:r>
        <w:rPr>
          <w:sz w:val="22"/>
          <w:szCs w:val="22"/>
        </w:rPr>
        <w:t xml:space="preserve"> is ellenőrzik. A harmadik változás a </w:t>
      </w:r>
      <w:r>
        <w:rPr>
          <w:sz w:val="22"/>
          <w:szCs w:val="22"/>
          <w:b/>
        </w:rPr>
        <w:t xml:space="preserve">gyalogosfelismerő rendszerek</w:t>
      </w:r>
      <w:r>
        <w:rPr>
          <w:sz w:val="22"/>
          <w:szCs w:val="22"/>
        </w:rPr>
        <w:t xml:space="preserve"> teljesítményének mérését érinti: míg tavaly külön vizsgálták a világosban és sötétben elért eredményeket, idén vegyes fényviszonyok mellett folynak a tesztek, és nem kapnak engedményt azok a típusok, amelyek éjjel nem, csak nappal képesek megelőzni a gázolást.</w:t>
      </w:r>
    </w:p>
    <w:p>
      <w:pPr>
        <w:spacing w:after="100"/>
      </w:pPr>
      <w:r>
        <w:rPr>
          <w:sz w:val="22"/>
          <w:szCs w:val="22"/>
        </w:rPr>
        <w:t xml:space="preserve">A Toyota-csoport márkái összesen tizenhárom típusukkal értek el minősítést: tizenkettő TSP, egy pedig TSP+ címet szerzett. Ezzel a második legeredményesebb cégcsoportként végeztek a 2024-es modellévi tesztsorozaton, míg a Toyota nyolc minősítésével (egy TSP+ és hét TSP) a legtöbbször elismert márkaként zárta a felmérést.</w:t>
      </w:r>
    </w:p>
    <w:p>
      <w:pPr>
        <w:spacing w:after="100"/>
      </w:pPr>
      <w:r>
        <w:rPr>
          <w:sz w:val="22"/>
          <w:szCs w:val="22"/>
          <w:b/>
        </w:rPr>
        <w:t xml:space="preserve">Top Safety Pick+</w:t>
      </w:r>
      <w:r>
        <w:rPr>
          <w:sz w:val="22"/>
          <w:szCs w:val="22"/>
        </w:rPr>
        <w:t xml:space="preserve"> minősítést szerzett az új generációs </w:t>
      </w:r>
      <w:r>
        <w:rPr>
          <w:sz w:val="22"/>
          <w:szCs w:val="22"/>
          <w:b/>
        </w:rPr>
        <w:t xml:space="preserve">Toyota Prius</w:t>
      </w:r>
      <w:r>
        <w:rPr>
          <w:sz w:val="22"/>
          <w:szCs w:val="22"/>
        </w:rPr>
        <w:t xml:space="preserve">, amely így az egyik legbiztonságosabb személyautó az észak-amerikai piacon. </w:t>
      </w:r>
      <w:r>
        <w:rPr>
          <w:sz w:val="22"/>
          <w:szCs w:val="22"/>
          <w:b/>
        </w:rPr>
        <w:t xml:space="preserve">Top Safety Pick</w:t>
      </w:r>
      <w:r>
        <w:rPr>
          <w:sz w:val="22"/>
          <w:szCs w:val="22"/>
        </w:rPr>
        <w:t xml:space="preserve"> besorolásban részesült a </w:t>
      </w:r>
      <w:r>
        <w:rPr>
          <w:sz w:val="22"/>
          <w:szCs w:val="22"/>
          <w:b/>
        </w:rPr>
        <w:t xml:space="preserve">Toyota Prius Prime</w:t>
      </w:r>
      <w:r>
        <w:rPr>
          <w:sz w:val="22"/>
          <w:szCs w:val="22"/>
        </w:rPr>
        <w:t xml:space="preserve">, azaz a modell plug-in hibrid változata; a kifutó </w:t>
      </w:r>
      <w:r>
        <w:rPr>
          <w:sz w:val="22"/>
          <w:szCs w:val="22"/>
          <w:b/>
        </w:rPr>
        <w:t xml:space="preserve">Toyota Camry</w:t>
      </w:r>
      <w:r>
        <w:rPr>
          <w:sz w:val="22"/>
          <w:szCs w:val="22"/>
        </w:rPr>
        <w:t xml:space="preserve"> és a vadonatúj </w:t>
      </w:r>
      <w:r>
        <w:rPr>
          <w:sz w:val="22"/>
          <w:szCs w:val="22"/>
          <w:b/>
        </w:rPr>
        <w:t xml:space="preserve">Toyota Crown</w:t>
      </w:r>
      <w:r>
        <w:rPr>
          <w:sz w:val="22"/>
          <w:szCs w:val="22"/>
        </w:rPr>
        <w:t xml:space="preserve"> szedánok; a </w:t>
      </w:r>
      <w:r>
        <w:rPr>
          <w:sz w:val="22"/>
          <w:szCs w:val="22"/>
          <w:b/>
        </w:rPr>
        <w:t xml:space="preserve">Toyota Highlander</w:t>
      </w:r>
      <w:r>
        <w:rPr>
          <w:sz w:val="22"/>
          <w:szCs w:val="22"/>
        </w:rPr>
        <w:t xml:space="preserve"> szabadidőjármű; a </w:t>
      </w:r>
      <w:r>
        <w:rPr>
          <w:sz w:val="22"/>
          <w:szCs w:val="22"/>
          <w:b/>
        </w:rPr>
        <w:t xml:space="preserve">Toyota Sienna</w:t>
      </w:r>
      <w:r>
        <w:rPr>
          <w:sz w:val="22"/>
          <w:szCs w:val="22"/>
        </w:rPr>
        <w:t xml:space="preserve"> buszlimuzin; valamint a </w:t>
      </w:r>
      <w:r>
        <w:rPr>
          <w:sz w:val="22"/>
          <w:szCs w:val="22"/>
          <w:b/>
        </w:rPr>
        <w:t xml:space="preserve">Toyota Tundra</w:t>
      </w:r>
      <w:r>
        <w:rPr>
          <w:sz w:val="22"/>
          <w:szCs w:val="22"/>
        </w:rPr>
        <w:t xml:space="preserve"> nagyméretű pickup. A Camry, a Crown és a Tundra jó szereplése különösképpen említésre méltó, mivel ezekben az egyébként rendkívül népszerű kategóriákban meglepően rosszul teljesített a mezőny, ami felértékeli a Toyoták jó eredményét.</w:t>
      </w:r>
    </w:p>
    <w:p>
      <w:pPr>
        <w:spacing w:after="100"/>
      </w:pPr>
      <w:r>
        <w:rPr>
          <w:sz w:val="22"/>
          <w:szCs w:val="22"/>
        </w:rPr>
        <w:t xml:space="preserve">A Lexus típusai közül </w:t>
      </w:r>
      <w:r>
        <w:rPr>
          <w:sz w:val="22"/>
          <w:szCs w:val="22"/>
          <w:b/>
        </w:rPr>
        <w:t xml:space="preserve">Top Safety Pick</w:t>
      </w:r>
      <w:r>
        <w:rPr>
          <w:sz w:val="22"/>
          <w:szCs w:val="22"/>
        </w:rPr>
        <w:t xml:space="preserve"> éremmel végzett a márka összes önhordó karosszériás szabadidőjárműve: a tisztán elektromos </w:t>
      </w:r>
      <w:r>
        <w:rPr>
          <w:sz w:val="22"/>
          <w:szCs w:val="22"/>
          <w:b/>
        </w:rPr>
        <w:t xml:space="preserve">Lexus RZ</w:t>
      </w:r>
      <w:r>
        <w:rPr>
          <w:sz w:val="22"/>
          <w:szCs w:val="22"/>
        </w:rPr>
        <w:t xml:space="preserve">; a városi </w:t>
      </w:r>
      <w:r>
        <w:rPr>
          <w:sz w:val="22"/>
          <w:szCs w:val="22"/>
          <w:b/>
        </w:rPr>
        <w:t xml:space="preserve">Lexus UX</w:t>
      </w:r>
      <w:r>
        <w:rPr>
          <w:sz w:val="22"/>
          <w:szCs w:val="22"/>
        </w:rPr>
        <w:t xml:space="preserve">; a középkategóriás </w:t>
      </w:r>
      <w:r>
        <w:rPr>
          <w:sz w:val="22"/>
          <w:szCs w:val="22"/>
          <w:b/>
        </w:rPr>
        <w:t xml:space="preserve">Lexus NX</w:t>
      </w:r>
      <w:r>
        <w:rPr>
          <w:sz w:val="22"/>
          <w:szCs w:val="22"/>
        </w:rPr>
        <w:t xml:space="preserve"> (hibrid és plug-in hibrid kivitelében egyaránt); valamint a felsőkategóriás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IIHS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https://news.smartermedia.hu/nemzetkozi-hirek/2024-ben-legbiztonsagosabbak-kozott-toyota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2026-08-12T01:55:54+02:00</dcterms:created>
  <dcterms:modified xsi:type="dcterms:W3CDTF">2026-08-12T01:55:54+02:00</dcterms:modified>
  <dc:title/>
  <dc:description/>
  <dc:subject/>
  <cp:keywords/>
  <cp:category/>
</cp:coreProperties>
</file>