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bZ4X-re szavazott az Uber londoni villanyautó-partnere</w:t>
      </w:r>
    </w:p>
    <w:p>
      <w:r>
        <w:rPr>
          <w:sz w:val="22"/>
          <w:szCs w:val="22"/>
          <w:b/>
        </w:rPr>
        <w:t xml:space="preserve">165 járműből álló, 7 millió font (3,27 milliárd Ft) értékű bZ4X-flottát rendelt a WeFlex, amely kifejezetten ride hailing sofőrök számára kínál versenyképes villanyautó-bérlési és -vásárlási konstrukciókat, így hamarosan eláraszthatják a Toyota villanyautói a londoni személyszállítási piacot.</w:t>
      </w:r>
    </w:p>
    <w:p/>
    <w:p>
      <w:pPr>
        <w:spacing w:after="100"/>
      </w:pPr>
      <w:r>
        <w:rPr>
          <w:sz w:val="22"/>
          <w:szCs w:val="22"/>
        </w:rPr>
        <w:t xml:space="preserve">A közúti személyszállításban (legyen szó hagyományos taxiszolgáltatásról vagy az Uberhez hasonló ride hailing konstrukciókról) az ügyfelek részéről egyre nagyobb igény mutatkozik a tisztán elektromos járművek iránt, a hagyományos vásárlási és lízingkonstrukciók azonban nem feltétlenül igazodnak a sofőrök speciális körülményeihez és igényeihez. Erre kínál megoldást a WeFlex start-up vállalkozás, amely kifejezetten és kizárólag ennek az ügyfélkörnek kínál testre szabott finanszírozási és bérleti megoldásokat.</w:t>
      </w:r>
    </w:p>
    <w:p>
      <w:pPr>
        <w:spacing w:after="100"/>
      </w:pPr>
      <w:r>
        <w:rPr>
          <w:sz w:val="22"/>
          <w:szCs w:val="22"/>
        </w:rPr>
        <w:t xml:space="preserve">A WeFLex 2021-ben döntött úgy, hogy a továbbiakban teljes egészében az akkumulátoros elektromos járművekre koncentrál. Mivel pedig korábbról jó tapasztalataik voltak a Toyota Prius full hibridekkel – a Toyota a vállalkozás 2016-os indítása óta fontos partnere a WeFlexnek –, alig várták, hogy megjelenjen a piacon a Toyota bZ4X.</w:t>
      </w:r>
    </w:p>
    <w:p>
      <w:pPr>
        <w:spacing w:after="100"/>
      </w:pPr>
      <w:r>
        <w:rPr>
          <w:sz w:val="22"/>
          <w:szCs w:val="22"/>
        </w:rPr>
        <w:t xml:space="preserve">A Toyota tisztán elektromos crossovere a márkától megszokott, példa értékű megbízhatóságot bőséges, akár 516 kilométeres szabványos hatótávolsággal, 218 lóerős összteljesítménnyel és hatalmas, 2850 mm-es tengelytávval társítja. Ezek a paraméterek tökéletesen alkalmassá teszik a Toyota bZ4X-et a személyszállításra, beleértve – köszönhetően a modell tágas csomagtartójának – a repülőtéri fuvarokat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modern, emissziómentes járművek, amelyekkel közúti személyszállító ügyfeleinket ellátjuk, kulcsszerepet játszanak abban, hogy csökkentsük London és a többi nagyváros légköri szennyezését. A WeFlex járművei 2016-os alapításunk óta 145 millió kilométert tettek meg, így flottánk 100 százalékos villamosításával mi is főszereplőivé váltunk ennek a folyamatnak.”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Nicko Williamson</w:t>
      </w:r>
      <w:r>
        <w:rPr>
          <w:sz w:val="22"/>
          <w:szCs w:val="22"/>
        </w:rPr>
        <w:t xml:space="preserve">, a WeFlex alapító igazgatója.</w:t>
      </w:r>
    </w:p>
    <w:p>
      <w:pPr>
        <w:spacing w:after="100"/>
      </w:pPr>
      <w:r>
        <w:rPr>
          <w:sz w:val="22"/>
          <w:szCs w:val="22"/>
        </w:rPr>
        <w:t xml:space="preserve">Nem a WeFlex a személyszállítási iparág egyetlen szereplője, amely felismerte a Toyota bZ4X képességeit. Az egyik legnagyobb európai taxiszolgáltató, a francia G7 tavaly novemberben jelentette be, hogy 2025-ig bezárólag 500 Toyota bZ4X modellel bővíti járműparkját, 2030-ra pedig nem kevesebb mint 2500 tisztán elektromos Toyota járművet alkalmaznak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WeFlex,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https://news.smartermedia.hu/nemzetkozi-hirek/toyota-bz4x-re-szavazott-az-uber-londoni-villanyauto-partnere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2026-09-01T19:36:49+02:00</dcterms:created>
  <dcterms:modified xsi:type="dcterms:W3CDTF">2026-09-01T19:36:49+02:00</dcterms:modified>
  <dc:title/>
  <dc:description/>
  <dc:subject/>
  <cp:keywords/>
  <cp:category/>
</cp:coreProperties>
</file>