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Okoskerékpárokban gondolkodik a Lexus </w:t>
      </w:r>
    </w:p>
    <w:p>
      <w:r>
        <w:rPr>
          <w:sz w:val="22"/>
          <w:szCs w:val="22"/>
          <w:b/>
        </w:rPr>
        <w:t xml:space="preserve">A modern autók egyre hatékonyabban tudnak kommunikálni egymással és környezetükkel. A Lexus szerint ideje volna ebbe a körbe bevonni a közlekedés legsérülékenyebb résztvevőit.</w:t>
      </w:r>
    </w:p>
    <w:p/>
    <w:p>
      <w:pPr>
        <w:spacing w:after="100"/>
      </w:pPr>
      <w:r>
        <w:rPr>
          <w:sz w:val="22"/>
          <w:szCs w:val="22"/>
        </w:rPr>
        <w:t xml:space="preserve">Az Egészségügyi Világszervezet, a </w:t>
      </w:r>
      <w:hyperlink r:id="rId7" w:history="1">
        <w:r>
          <w:rPr>
            <w:color w:val="0000FF"/>
            <w:sz w:val="22"/>
            <w:szCs w:val="22"/>
            <w:u w:val="single"/>
          </w:rPr>
          <w:t xml:space="preserve">WHO</w:t>
        </w:r>
      </w:hyperlink>
      <w:r>
        <w:rPr>
          <w:sz w:val="22"/>
          <w:szCs w:val="22"/>
        </w:rPr>
        <w:t xml:space="preserve"> statisztikái szerint évente mintegy </w:t>
      </w:r>
      <w:hyperlink r:id="rId8" w:history="1">
        <w:r>
          <w:rPr>
            <w:color w:val="0000FF"/>
            <w:sz w:val="22"/>
            <w:szCs w:val="22"/>
            <w:u w:val="single"/>
          </w:rPr>
          <w:t xml:space="preserve">1,19 millióan</w:t>
        </w:r>
      </w:hyperlink>
      <w:r>
        <w:rPr>
          <w:sz w:val="22"/>
          <w:szCs w:val="22"/>
        </w:rPr>
        <w:t xml:space="preserve"> halnak meg közlekedési balesetben a világon; többen, mint fertőző betegségekben. Ezeknek a közúti haláleseteknek több mint a felében gyalogosok, kerékpárosok, motorkerékpárosok az áldozatok. Ez részben érthető, hiszen ezeknek a közlekedőknek egy része formális képzés nélkül vesz részt a forgalomban, miközben minimális védőfelszereléssel sem rendelkezik, ami csillapíthatná az esetleges ütközések hatásait.</w:t>
      </w:r>
    </w:p>
    <w:p>
      <w:pPr>
        <w:spacing w:after="100"/>
      </w:pPr>
      <w:r>
        <w:rPr>
          <w:sz w:val="22"/>
          <w:szCs w:val="22"/>
        </w:rPr>
        <w:t xml:space="preserve">A kialakult helyzetért a közlekedés összes résztvevője felelős, éppen ezért ahelyett, hogy egymásra mutogatnánk, mindenkinek ki kell vennie a részét a megoldásból. A Lexus nem csak hangoztatja ezt támogató véleményét, de aktívan tesz is ennek érdekében. Erőfeszítéseit látványosan szemléltette az autógyártó az Ausztráliában megrendezett intelligens közlekedési rendszerek (ITS) csúcstalálkozóján, ahol élő demonstráció formájában mutatta be a városi közlekedést biztonságosabbá és hatékonyabbá tevő, új generációs kooperatív tudatossági és kollektív észlelési technológiáit.</w:t>
      </w:r>
    </w:p>
    <w:p>
      <w:pPr>
        <w:spacing w:after="100"/>
      </w:pPr>
      <w:r>
        <w:rPr>
          <w:sz w:val="22"/>
          <w:szCs w:val="22"/>
        </w:rPr>
        <w:t xml:space="preserve">A javasolt megoldás alapját azok a fejlett érzékelő és kommunikációs technológiák jelentik, amelyek már most is lehetővé teszik a járművek egymás közötti, illetve a környezető infrastruktúrával folytatott információcseréjét. A Toyota-csoportnak jelentős gyakorlati tapasztalata van az ilyen </w:t>
      </w:r>
      <w:hyperlink r:id="rId9" w:history="1">
        <w:r>
          <w:rPr>
            <w:color w:val="0000FF"/>
            <w:sz w:val="22"/>
            <w:szCs w:val="22"/>
            <w:u w:val="single"/>
          </w:rPr>
          <w:t xml:space="preserve">V2X</w:t>
        </w:r>
      </w:hyperlink>
      <w:r>
        <w:rPr>
          <w:sz w:val="22"/>
          <w:szCs w:val="22"/>
        </w:rPr>
        <w:t xml:space="preserve"> (jármű és bármi közötti) közötti megoldásokban: a hálózatba kapcsolt Toyoták segíthetnek a pontosabb </w:t>
      </w:r>
      <w:hyperlink r:id="rId10" w:history="1">
        <w:r>
          <w:rPr>
            <w:color w:val="0000FF"/>
            <w:sz w:val="22"/>
            <w:szCs w:val="22"/>
            <w:u w:val="single"/>
          </w:rPr>
          <w:t xml:space="preserve">időjárás-előrejelzésben</w:t>
        </w:r>
      </w:hyperlink>
      <w:r>
        <w:rPr>
          <w:sz w:val="22"/>
          <w:szCs w:val="22"/>
        </w:rPr>
        <w:t xml:space="preserve">, vagy </w:t>
      </w:r>
      <w:hyperlink r:id="rId11" w:history="1">
        <w:r>
          <w:rPr>
            <w:color w:val="0000FF"/>
            <w:sz w:val="22"/>
            <w:szCs w:val="22"/>
            <w:u w:val="single"/>
          </w:rPr>
          <w:t xml:space="preserve">virtuális szemtanúként segíthetik a mentőszolgálatok </w:t>
        </w:r>
      </w:hyperlink>
      <w:r>
        <w:rPr>
          <w:sz w:val="22"/>
          <w:szCs w:val="22"/>
        </w:rPr>
        <w:t xml:space="preserve">felkészülését egy-egy baleset során. </w:t>
      </w:r>
    </w:p>
    <w:p>
      <w:pPr>
        <w:spacing w:after="100"/>
      </w:pPr>
      <w:r>
        <w:rPr>
          <w:sz w:val="22"/>
          <w:szCs w:val="22"/>
        </w:rPr>
        <w:t xml:space="preserve">Éppen Ausztráliában kezdték meg egy ilyen, </w:t>
      </w:r>
      <w:hyperlink r:id="rId12" w:history="1">
        <w:r>
          <w:rPr>
            <w:color w:val="0000FF"/>
            <w:sz w:val="22"/>
            <w:szCs w:val="22"/>
            <w:u w:val="single"/>
          </w:rPr>
          <w:t xml:space="preserve">átfogó V2X kommunikációs rendszer </w:t>
        </w:r>
      </w:hyperlink>
      <w:r>
        <w:rPr>
          <w:sz w:val="22"/>
          <w:szCs w:val="22"/>
        </w:rPr>
        <w:t xml:space="preserve">kidolgozását. Az immár hatodik éve tartó együttműködés keretében megvalósuló rendszer a városi forgalom minden elemét összeköti egymással, a gyalogos átkelőktől kezdve a megkülönböztető jelzéseit használó járműveken át a forgalomirányító lámpákig. Az így kapott információ ezután a legváltozatosabb feladatokra hasznosítható, a forgalom rugalmas szabályozásától kezdve a közvetlen veszélyhelyzetre történő figyelmeztetésen át a járművek közvetlen, vészhelyzeti vezérléséig. </w:t>
      </w:r>
    </w:p>
    <w:p>
      <w:pPr>
        <w:spacing w:after="100"/>
      </w:pPr>
      <w:r>
        <w:rPr>
          <w:sz w:val="22"/>
          <w:szCs w:val="22"/>
        </w:rPr>
        <w:t xml:space="preserve">Ezen V2X program evolúciójának tekinthető az a kísérleti rendszer, amelyet két RZ 450e és egy RX 500h F Sport Performance segítségével szemléltettek a csúcstalálkozó szakmai közönségének. Ezeket az autókat fejlett C-ITS (kooperatív intelligens szállítási rendszerek) technológiákkal szerelték fel, és a konferencia során több mint 150 sikeres demonstrációt tartottak. </w:t>
      </w:r>
    </w:p>
    <w:p>
      <w:pPr>
        <w:spacing w:after="100"/>
      </w:pPr>
      <w:r>
        <w:rPr>
          <w:sz w:val="22"/>
          <w:szCs w:val="22"/>
        </w:rPr>
        <w:t xml:space="preserve">A Lexus kísérleti rendszerének ötletes újdonsága, hogy a szokásos elemeken túl kerékpárokat is felszereltek jeladó és -vevő berendezéssel. Ez az elektromos kerékpárok, e-rollerek korában nem ütközik műszaki akadályba, hiszen a fedélzeten rendelkezésre áll a technológia megbízható működtetéséhez szükséges energiaforrás. A megfelelően hangolt rövid hatótávolságú kommunikációs berendezés finomhangolásával elkerülhetők a téves riasztások, és kiemelhetők a ténylegesen kritikus helyzetek. Amennyiben a rendszer megvalósul, nem csak az autósokat figyelmeztetheti a szemmel nem látható (mert a holtterükben közlekedő, vagy az utcasarkon túl közeledő) kerékpárosokra és gyalogosokra, de utóbbiakat is riaszthatja, amennyiben figyelmetlenül közlekedve nem észlelik a közeledő járműveket.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https://news.smartermedia.hu/nemzetkozi-hirek/okoskerekparokban-gondolkodik-a-lexus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who.int/china/activities/protecting-vulnerable-road-users" TargetMode="External"/>
  <Relationship Id="rId8" Type="http://schemas.openxmlformats.org/officeDocument/2006/relationships/hyperlink" Target="https://www.who.int/health-topics/road-safety#tab=tab_1" TargetMode="External"/>
  <Relationship Id="rId9" Type="http://schemas.openxmlformats.org/officeDocument/2006/relationships/hyperlink" Target="https://news.smartermedia.hu/nemzetkozi-hirek/halozatban-hatekonyabb" TargetMode="External"/>
  <Relationship Id="rId10" Type="http://schemas.openxmlformats.org/officeDocument/2006/relationships/hyperlink" Target="https://news.smartermedia.hu/innovacio/udvozlet-xxi-szazadban-idojaras-elorejelzes-toyota-ablaktorlokkel" TargetMode="External"/>
  <Relationship Id="rId11" Type="http://schemas.openxmlformats.org/officeDocument/2006/relationships/hyperlink" Target="https://news.smartermedia.hu/nemzetkozi-hirek/virtualis-szemtanukat-fejleszt-toyota" TargetMode="External"/>
  <Relationship Id="rId12" Type="http://schemas.openxmlformats.org/officeDocument/2006/relationships/hyperlink" Target="https://news.smartermedia.hu/innovacio/lexus-szal-indul-utjara-az-ausztral-autonom-mobilitasi-program"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2026-11-01T02:43:51+01:00</dcterms:created>
  <dcterms:modified xsi:type="dcterms:W3CDTF">2026-11-01T02:43:51+01:00</dcterms:modified>
  <dc:title/>
  <dc:description/>
  <dc:subject/>
  <cp:keywords/>
  <cp:category/>
</cp:coreProperties>
</file>