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Előnyére fordítja a piac összeomlását a Lexus</w:t>
      </w:r>
    </w:p>
    <w:p>
      <w:r>
        <w:rPr>
          <w:sz w:val="22"/>
          <w:szCs w:val="22"/>
          <w:b/>
        </w:rPr>
        <w:t xml:space="preserve">Ázsiától Európáig gyengélkednek a tisztán elektromos járművek eladásai. A legtöbb gyártó pánikkal és kényszerintézkedéssel reagált a helyzetre, a Toyota-csoport ezzel szemben megtalálta a rosszban a jót.</w:t>
      </w:r>
    </w:p>
    <w:p/>
    <w:p>
      <w:pPr>
        <w:spacing w:after="100"/>
      </w:pPr>
      <w:r>
        <w:rPr>
          <w:sz w:val="22"/>
          <w:szCs w:val="22"/>
        </w:rPr>
        <w:t xml:space="preserve">Néhány ragyogóan ígéretes év után hirtelen enyhült az akkumulátoros elektromos járművek iránti érdeklődés. A kormányzati támogatások elapadtak – részint a forráshiány, részint a türelemvesztés miatt –, a hatalmas érdeklődés miatt kapkodva piacra dobott modellek gyermekbetegségei pedig ugyanúgy kedvét szegték az ügyfeleknek, mint a töltési infrastruktúra lassú ütemű fejlesztése, amelynek esélyt sem hagytak, hogy utolérje az autópark bővülését. Az eredmény: visszamondott megrendelések, markánsan visszaeső érdeklődés, és ennek következtében kényszerű stratégiaváltás, gyárbezárások, elbocsátások.</w:t>
      </w:r>
    </w:p>
    <w:p>
      <w:pPr>
        <w:spacing w:after="100"/>
      </w:pPr>
      <w:r>
        <w:rPr>
          <w:sz w:val="22"/>
          <w:szCs w:val="22"/>
        </w:rPr>
        <w:t xml:space="preserve">Ehhez a helyzethez egyértelműen azok az autógyártók tudnak könnyebben alkalmazkodni, akik nem tettek fel mindent egy lapra, és nem akartak minden áron elsők lenni egy olyan versenyben, amelynek még a játékszabályai sem voltak ismertek. Így tett a Toyota is, amely minden olyan technológiát egyforma jelentőségűként kezelt, amellyel csökkenteni lehet a mobilitás közvetlen és áttételes károsanyag-kibocsátását, a biodízelektől kezdve a hibrideken át a hidrogén üzemű belső égésű motorokig.</w:t>
      </w:r>
    </w:p>
    <w:p>
      <w:pPr>
        <w:spacing w:after="100"/>
      </w:pPr>
      <w:r>
        <w:rPr>
          <w:sz w:val="22"/>
          <w:szCs w:val="22"/>
        </w:rPr>
        <w:t xml:space="preserve">Ez persze nem jelenti azt, hogy a Toyota ne fejlesztené teljes gőzzel a tisztán elektromos hajtástechnológiáit: a 2021 végén felvázolt, hosszú távú stratégia keretében legalább olyan ambiciózus célokat állított maga elé a japán autógyártó, mint bármely versenytársa. 2030-ra világszerte harminc akkumulátoros elektromos modell bevezetése és évente 3,5 millió tisztán elektromos jármű értékesítése szerepelt a tervekben, és a Toyota eddig nem adta jelét annak, hogy ezeken a célkitűzéseken módosítani szeretne. </w:t>
      </w:r>
    </w:p>
    <w:p>
      <w:pPr>
        <w:spacing w:after="100"/>
      </w:pPr>
      <w:r>
        <w:rPr>
          <w:sz w:val="22"/>
          <w:szCs w:val="22"/>
        </w:rPr>
        <w:t xml:space="preserve">Más a helyzet a köztes határidőkkel: a technológiai és piaci mérföldkövekkel, amelyek a végső cél elérését hivatottak támogatni. Ezeket most, a körülmények megváltozásához igazodva kis mértékben módosítja a Toyota, a késlekedést azonban saját – és még inkább ügyfelei – javára fordítja.</w:t>
      </w:r>
    </w:p>
    <w:p>
      <w:pPr>
        <w:spacing w:after="100"/>
      </w:pPr>
      <w:r>
        <w:rPr>
          <w:sz w:val="22"/>
          <w:szCs w:val="22"/>
        </w:rPr>
        <w:t xml:space="preserve">Eredetileg 2026-ban lépett volna színre az a két típus, amelyeket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LF-ZC</w:t>
        </w:r>
      </w:hyperlink>
      <w:r>
        <w:rPr>
          <w:sz w:val="22"/>
          <w:szCs w:val="22"/>
        </w:rPr>
        <w:t xml:space="preserve"> szedán és LF-ZL SUV tanulmányautók előlegeztek meg. Ezek minden fődarabja vadonatúj technológiát, forradalmi gyártási módszereket alkalmaz majd: újszerű,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prizmatikus</w:t>
        </w:r>
      </w:hyperlink>
      <w:r>
        <w:rPr>
          <w:sz w:val="22"/>
          <w:szCs w:val="22"/>
        </w:rPr>
        <w:t xml:space="preserve"> akkumulátoraik akár 1000 kilométeres hatótávolságot,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gigacasting</w:t>
        </w:r>
      </w:hyperlink>
      <w:r>
        <w:rPr>
          <w:sz w:val="22"/>
          <w:szCs w:val="22"/>
        </w:rPr>
        <w:t xml:space="preserve"> gyártástechnológia pedig olcsó és gyors gyártást, könnyebb és biztonságosabb vázszerkezetet, és minden korábbinál rugalmasabb modularitást hoz magával. Az utóbbi egy vadonatúj metodika, amelyet megfelelő színvonalon elsajátítottak a Toyota-csoport gyáraiban dolgozók, egy ilyen léptékű fejlesztésnél azonban az apró finomítások is jelentős előrelépést hozhatnak. A Toyota a japán szaksajtó beszámolója szerint pont erre készül: ahelyett, hogy vadonatúj típusait a légüres térbe dobva elpazarolná az úttörő megoldásokban rejlő marketinglehetőséget, inkább kivárnak, és az így nyert időt a gyártástechnológia tökéletesítésére fordítják.</w:t>
      </w:r>
    </w:p>
    <w:p>
      <w:pPr>
        <w:spacing w:after="100"/>
      </w:pPr>
      <w:r>
        <w:rPr>
          <w:sz w:val="22"/>
          <w:szCs w:val="22"/>
        </w:rPr>
        <w:t xml:space="preserve">Nem lesz hosszú persze a késlekedés: az értesülések szerint már 2027 derekán bemutatkozhatnak az innovatív újdonságok, és a Toyota-csoport újult lendülettel haladhat tovább a 2030-as célkitűzések megvalósítása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https://news.smartermedia.hu/nemzetkozi-hirek/elonyere-forditja-a-piac-osszeomlasat-a-lexus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s://news.smartermedia.hu/nemzetkozi-hirek/uj-generacios-gyartastechnologiak-jonnek-a-toyotana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2026-05-30T07:58:36+02:00</dcterms:created>
  <dcterms:modified xsi:type="dcterms:W3CDTF">2026-05-30T07:58:36+02:00</dcterms:modified>
  <dc:title/>
  <dc:description/>
  <dc:subject/>
  <cp:keywords/>
  <cp:category/>
</cp:coreProperties>
</file>