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Január a hibridek és a Lexus hónapja volt Európában</w:t>
      </w:r>
    </w:p>
    <w:p>
      <w:r>
        <w:rPr>
          <w:sz w:val="22"/>
          <w:szCs w:val="22"/>
          <w:b/>
        </w:rPr>
        <w:t xml:space="preserve">Az európai újautópiac kis mértékben zsugorodott az év első havában. Három autóból egyet hibrid hajtáslánccal adtak el Európában, a prémiummárkák közül a nagyok stagnáltak, a kisebbek közül volt, aki szárnyalt, és volt, aki a talajba fúródott.</w:t>
      </w:r>
    </w:p>
    <w:p/>
    <w:p>
      <w:pPr>
        <w:spacing w:after="100"/>
      </w:pPr>
      <w:r>
        <w:rPr>
          <w:sz w:val="22"/>
          <w:szCs w:val="22"/>
        </w:rPr>
        <w:t xml:space="preserve">A 2024-es év egészére vetített, minimális növekedés után ismét lendületvesztéssel kezdte az új évet az európai újautópiac, derül ki az európai gépjárműgyártók szövetsége, az ACEA által közzétett adatokból.</w:t>
      </w:r>
    </w:p>
    <w:p>
      <w:pPr>
        <w:spacing w:after="100"/>
      </w:pPr>
      <w:r>
        <w:rPr>
          <w:sz w:val="22"/>
          <w:szCs w:val="22"/>
        </w:rPr>
        <w:t xml:space="preserve">Európa öt nagy nemzeti piacából egyedül Spanyolország mutatott fel növekedést (+5,3%), a francia (-6,2%), olasz (-5,8%) német (-2,8%) és brit (-2,5%) piacon egyaránt kevesebb autót adtak el, mint egy évvel korábban. A franciaországi, olaszországi és németországi visszaesés rányomta a bélyegét az EU teljesítményére, amin az egyes kisebb országok kiváló eredménye sem tudott javítani. Litvánia +33%-kal, Dánia +22,6%-kal, Magyarország +13,4%-kal indította az évet. A kontinens egészét tekintve Norvégia vette a legnagyobb lendületet, 82,4 százalékkal növelve az eladásokat a 2024. januárihoz viszonyítva, a leggyengébben pedig Észtország nyitott, ahol 66,3 százalékkal csökkent a forgalom.</w:t>
      </w:r>
    </w:p>
    <w:p>
      <w:r>
        <w:rPr>
          <w:sz w:val="22"/>
          <w:szCs w:val="22"/>
        </w:rPr>
        <w:t xml:space="preserve"> </w:t>
      </w:r>
    </w:p>
    <w:p>
      <w:r>
        <w:pict>
          <v:shape type="#_x0000_t75" style="width:774px;height:43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Míg tavaly januárban 35,4% piaci részesedéssel a benzinmotoros autók voltak a legnépszerűbbek az Európai Unióban, mögöttük pedig a hibridek (28,7%) és a dízelek (13,3%) következtek, mostanra teljesen felborult a hajtástechnológiák aránya. A hibridek átvették a vezetést (34,9%), maguk mögé utasítva a benzines autókat, amelyek piaci részesedése 30 százalék alá esett (29,4%.) A változás legnagyobb vesztesei a dízelek (10%), amelyeknél immár a tisztán elektromos járművek (15%) is népszerűbbek voltak! A változások mértékét sorra véve a tisztán elektromos járművek eladásai 34,0 százalékkal, a hibrideké 18,4 százalékkal nőttek, minden egyéb hajtástechnológia piacot veszített (PHEV -8,5%, benzin -18,9%, dízel -27,0%, egyéb -16,3%.)</w:t>
      </w:r>
    </w:p>
    <w:p>
      <w:r>
        <w:pict>
          <v:shape type="#_x0000_t75" style="width:731px;height:41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tömegpiaci márkák néhány kivételtől (SAIC, Renault, VW) eltekintve mind kisebb forgalmat regisztráltak, mint 2024 első hónapjában, ugyanakkor a szereplők sorrendje nem változott. A dobogón a Volkswagen, a Toyota és a Škoda áll; ez a három márka teszi ki az európai uniós eladások 25,7 százalékát. </w:t>
      </w:r>
    </w:p>
    <w:p>
      <w:pPr>
        <w:spacing w:after="100"/>
      </w:pPr>
      <w:r>
        <w:rPr>
          <w:sz w:val="22"/>
          <w:szCs w:val="22"/>
        </w:rPr>
        <w:t xml:space="preserve">Jóval színesebb volt a prémiummárkák piaca. Itt a három nagy német márka (sorrendben Audi, BMW, Mercedes-Benz) együtt pontosan 1,0 százalékkal tudták növelni eladásaikat. A kis márkák közül kiválóan teljesített az Alpine (+168,9), a </w:t>
      </w:r>
      <w:r>
        <w:rPr>
          <w:sz w:val="22"/>
          <w:szCs w:val="22"/>
          <w:b/>
        </w:rPr>
        <w:t xml:space="preserve">Lexus (+41,9)</w:t>
      </w:r>
      <w:r>
        <w:rPr>
          <w:sz w:val="22"/>
          <w:szCs w:val="22"/>
        </w:rPr>
        <w:t xml:space="preserve"> és az Alfa Romeo (+22,7%). Látványosan visszaesett a Jaguar (-66,9%), valamint a Tesla (50,3%). Az előbbi gyenge teljesítménye mondhatni tervezett volt, hiszen a márka teljes megújuláson esik át, ezért átmenetileg új modellek nélkül maradt. Az amerikai villanyautó-gyártó iránti érdeklődés megcsappanására is adhatók magyarázatok, azok azonban részben túlmutatnak az autópiac szokásos dinamikáin.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Acea.auto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https://news.smartermedia.hu/nemzetkozi-hirek/januar-a-hibridek-es-a-lexus-honapja-volt-europaban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2026-07-02T21:25:54+02:00</dcterms:created>
  <dcterms:modified xsi:type="dcterms:W3CDTF">2026-07-02T21:25:54+02:00</dcterms:modified>
  <dc:title/>
  <dc:description/>
  <dc:subject/>
  <cp:keywords/>
  <cp:category/>
</cp:coreProperties>
</file>