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értelmet ad öreg autóinak a Toyota </w:t>
      </w:r>
    </w:p>
    <w:p>
      <w:r>
        <w:rPr>
          <w:sz w:val="22"/>
          <w:szCs w:val="22"/>
          <w:b/>
        </w:rPr>
        <w:t xml:space="preserve">Innovatív újrahasznosítási programot indít útjára a Toyota. A Circular Factory, azaz körkörös gyártóüzem évente 10 ezer autóból fog kinyerni mindent, ami értékes és használható.</w:t>
      </w:r>
    </w:p>
    <w:p/>
    <w:p>
      <w:pPr>
        <w:spacing w:after="100"/>
      </w:pPr>
      <w:r>
        <w:rPr>
          <w:sz w:val="22"/>
          <w:szCs w:val="22"/>
        </w:rPr>
        <w:t xml:space="preserve">A környezetvédelem, az újrahasznosítás régóta ismerős fogalmak a Toyota számára. A vállalat már 1963-ban felállított egy, a gyártás környezeti hatásait vizsgáló testületet, 1990-ben pedig megkezdte működését az újrahasznosítási bizottság. Az azóta eltelt három és fél évtizedben egyre szélesebb körben és egyre alaposabban foglalkoztak a hulladékká vált termékekből kinyerhető, értékes nyersanyagok megmentésével, miközben egy sor világelső folyamatot és eljárást fejlesztettek ki, legyen szó a hibrid járművek hajtásláncában megtalálható mágnesek gyártásához elengedhetetlen diszprózium és neodímium kinyeréséről, vagy a kábelkötegek réztartalmának a kimentéséről.</w:t>
      </w:r>
    </w:p>
    <w:p>
      <w:pPr>
        <w:spacing w:after="100"/>
      </w:pPr>
      <w:r>
        <w:rPr>
          <w:sz w:val="22"/>
          <w:szCs w:val="22"/>
        </w:rPr>
        <w:t xml:space="preserve">Ezzel együtt sem ért még a lehetőségek végére a vállalat, amit most egy Európában bevezetendő újrahasznosítási program szemléltet. Ez a Toyota globális hálózatában is egyedülálló, körkörös gyártóüzem (Toyota Circular Factory, TCF) az év harmadik negyedévében kezdi meg működését a Toyota burnastoni (Derbyshire, Egyesült Királyság) létesítményében, ahol a Corollát gyártják minden elképzelhető karosszéria- és hajtáslánc-variációban.</w:t>
      </w:r>
    </w:p>
    <w:p>
      <w:pPr>
        <w:spacing w:after="100"/>
      </w:pPr>
      <w:r>
        <w:rPr>
          <w:sz w:val="22"/>
          <w:szCs w:val="22"/>
        </w:rPr>
        <w:t xml:space="preserve">A TCF három különböző csatorna mentén gondoskodik az élettartamuk végére ért járművek és fődarabok hasznosításáról. Az egyik az újrafelhasználás: egy rendkívül szigorú és alapos ellenőrzést követően a teljes értékűnek ítélt alkatrészeket visszaeresztik a kereskedelmi forgalomba. A másik az újragyártás, amelynek során felújítják a még használható komponenseket, így adva vissza azok használati értékét – jó példa erre a termékcsoportra az akkumulátorok vagy a keréktárcsák. Ez azonban csak egy bizonyos minőségi szint felett járható út: ha ezt nem érik el ezek a komponensek, akkor elemeikre bontják őket, azokat szortírozzák, szükség szerint utókezelik, és a gyártásba nyersanyagként visszaforgatva újrahasznosítják azokat. A réz, az alumínium, az acél és a műanyag jól reciklálhatók; a cél, hogy a gyártásban a lehető legnagyobb mértékben ilyen újrahasznosított anyagokkal váltsák ki az elsődleges („szűz”) nyersanyagokat.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Leon van der Merwe</w:t>
      </w:r>
      <w:r>
        <w:rPr>
          <w:sz w:val="22"/>
          <w:szCs w:val="22"/>
        </w:rPr>
        <w:t xml:space="preserve">, a Toyota Motor Europe körkörös gazdaságért felelős alelnöke optimistán nyilatkozik a TCF várt teljesítményéről:</w:t>
      </w:r>
      <w:r>
        <w:rPr>
          <w:sz w:val="22"/>
          <w:szCs w:val="22"/>
          <w:i/>
          <w:iCs/>
        </w:rPr>
        <w:t xml:space="preserve"> „Már az első időben évi tízezer darab körüli autó feldolgozásával számolunk nagy-britanniai üzemükben. Ez 120 ezer különálló alkatrészt, 300 tonna újrahasznosított, nagy tisztaságú műanyagot és 8200 tonna acélt jelent, hogy csak a legfontosabbakat említsem. A Toyota Circular Factory koncepciót belátható időn belül más hasonló európai üzemeinkben is be kívánjuk vezetni – sőt, nem állunk meg a Toyota határainál: örömmel működünk együtt külső szervezetekkel, akik hasonló elhivatottságot éreznek a körkörös gazdaság és a szénsemlegesség iránt.”</w:t>
      </w:r>
    </w:p>
    <w:p>
      <w:pPr>
        <w:spacing w:after="100"/>
      </w:pPr>
      <w:r>
        <w:rPr>
          <w:sz w:val="22"/>
          <w:szCs w:val="22"/>
        </w:rPr>
        <w:t xml:space="preserve">Emlékezetes, hogy a Toyota Motor Europe stratégiai célkitűzései között szerepel, hogy 2030-ra minden saját üzemeltetésű gyárában, 2040-re pedig teljes globális tevékenységét tekintve elérjék a szénsemlegességet. 2035-tól az autógyártó kizárólag zéró károsanyag-kibocsátású járműveket forgalmaz majd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Auto Recycling World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https://news.smartermedia.hu/nemzetkozi-hirek/uj-ertelmet-ad-oreg-autoinak-a-toyota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2026-08-18T15:46:30+02:00</dcterms:created>
  <dcterms:modified xsi:type="dcterms:W3CDTF">2026-08-18T15:46:30+02:00</dcterms:modified>
  <dc:title/>
  <dc:description/>
  <dc:subject/>
  <cp:keywords/>
  <cp:category/>
</cp:coreProperties>
</file>