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Csoport- és márkaszinten sincs erősebb a Toyotánál </w:t>
      </w:r>
    </w:p>
    <w:p>
      <w:r>
        <w:rPr>
          <w:sz w:val="22"/>
          <w:szCs w:val="22"/>
          <w:b/>
        </w:rPr>
        <w:t xml:space="preserve">Erősen indult az év, 2025 első három hónapjában szemmel láthatóan több autót adtak el a világon, mint tavaly ilyenkor. A globális autópiacokon továbbra is a Toyota a domináns erő: olyannyira, hogy konszernként is felülmúlt mindenkit.</w:t>
      </w:r>
    </w:p>
    <w:p/>
    <w:p>
      <w:pPr>
        <w:spacing w:after="100"/>
      </w:pPr>
      <w:r>
        <w:rPr>
          <w:sz w:val="22"/>
          <w:szCs w:val="22"/>
        </w:rPr>
        <w:t xml:space="preserve">Éves szinten 3,1 százalékkal nőtt a könnyű gépjárművek (személy- és kisteherautók) globális forgalma 2025 első negyedévében, derült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elemző szervezet által készített összegzésből. Az év első három hónapjában 20,97 millió autó talált gazdára, több mint egynegyedük, 5,98 millió darab Kínában, így a hatalmas ázsiai ország egymagában felelt az összeladások 28,5 százalékáért. A második helyen Észak-Amerika áll: az USA-ban 3,9 millió, Kanadában 430 ezer autót adtak el;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</w:t>
        </w:r>
      </w:hyperlink>
      <w:r>
        <w:rPr>
          <w:sz w:val="22"/>
          <w:szCs w:val="22"/>
        </w:rPr>
        <w:t xml:space="preserve"> pedig 3,66 milliós forgalommal szorosan a nyomukban a harmadik. Ez a három térség teszi ki a világ újautó-eladásainak a kétharmadát (66.6%.) Még két olyan nemzeti piac van, ahol több mint egymillió könnyű gépjármű talált gazdára 2025 első negyedévében: a tavaly ilyenkor regisztrált eredményekhez képest helyet cserélt Japán (1,24 millió) és India (1,18 millió.)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autógyártó konszernek</w:t>
        </w:r>
      </w:hyperlink>
      <w:r>
        <w:rPr>
          <w:sz w:val="22"/>
          <w:szCs w:val="22"/>
        </w:rPr>
        <w:t xml:space="preserve"> szintjén a </w:t>
      </w:r>
      <w:r>
        <w:rPr>
          <w:sz w:val="22"/>
          <w:szCs w:val="22"/>
          <w:b/>
        </w:rPr>
        <w:t xml:space="preserve">Toyota-csoport egészséges előnnyel vezeti az eladásokat</w:t>
      </w:r>
      <w:r>
        <w:rPr>
          <w:sz w:val="22"/>
          <w:szCs w:val="22"/>
        </w:rPr>
        <w:t xml:space="preserve">. A világ 159 országában jegyzett, összesen 2,62 millió darabos globális forgalom 6,9 százalékkal magasabb, mint 2024 azonos időszakában. A Volkswagen csoport 2,033 millió darabbal (+0,9%) a második – figyelemre méltó, hogy a két konszernt jelentős, 22 százalékos eltérés választja el egymástól. A dobogó alsó fokára fellépett a Hyundai Motor Group, a negyedik helyre lökve a szebb időket megélt Renault-Nissan Szövetséget.</w:t>
      </w:r>
    </w:p>
    <w:p>
      <w:pPr>
        <w:spacing w:after="100"/>
      </w:pPr>
      <w:r>
        <w:rPr>
          <w:sz w:val="22"/>
          <w:szCs w:val="22"/>
        </w:rPr>
        <w:t xml:space="preserve">Az Európában és Észak-Amerikában két markánsan eltérő portfóliót kezelő Stellantis-csoport előnye valamelyest csökkent a General Motors előtt. A Top 10 utolsó négy helyén ugyanazok a márkák állnak, mint tavaly ilyenkor, de kettesével helyet cserélve: a Ford-csoport a Hondát, a kínai Geely pedig a Suzukit előzte meg.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autógyártó, 2025. Q1</w:t>
      </w:r>
    </w:p>
    <w:tbl>
      <w:tblPr>
        <w:tblStyle w:val="temp_table_style"/>
      </w:tblPr>
      <w:tblGrid>
        <w:gridCol w:w="1337" w:type="dxa"/>
        <w:gridCol w:w="934" w:type="dxa"/>
        <w:gridCol w:w="2714" w:type="dxa"/>
        <w:gridCol w:w="1681" w:type="dxa"/>
        <w:gridCol w:w="133" w:type="dxa"/>
        <w:gridCol w:w="935" w:type="dxa"/>
        <w:gridCol w:w="1336" w:type="dxa"/>
        <w:gridCol w:w="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2,62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+6,9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2,033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1,36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933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 Group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+32,1%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846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egyedi márkák teljesítményét</w:t>
        </w:r>
      </w:hyperlink>
      <w:r>
        <w:rPr>
          <w:sz w:val="22"/>
          <w:szCs w:val="22"/>
        </w:rPr>
        <w:t xml:space="preserve"> illeti, a Toyota győzelme borítékolható volt. A Toyota csaknem dupla annyi (2,26 millió) autót adott el, mint a Volkswagen (1,18 millió); csak ez a két márka tudott egymilliónál több könnyű gépjárművet értékesíteni január és március között. A Toyota eladásai egyébként a teljes globális forgalom 10,8 százalékát teszik ki, azaz minden </w:t>
      </w:r>
      <w:r>
        <w:rPr>
          <w:sz w:val="22"/>
          <w:szCs w:val="22"/>
          <w:b/>
        </w:rPr>
        <w:t xml:space="preserve">kilencedik eladott autót a Toyota gyártotta!</w:t>
      </w:r>
    </w:p>
    <w:p>
      <w:pPr>
        <w:spacing w:after="100"/>
      </w:pPr>
      <w:r>
        <w:rPr>
          <w:sz w:val="22"/>
          <w:szCs w:val="22"/>
        </w:rPr>
        <w:t xml:space="preserve">A dobogó legalsó fokára a Ford lépett fel, letaszítva onnan a Hondát. A Hyundai valamivel gyengébben, a Kia érezhetően jobban teljesített, mint 2024 első negyedévében; a két testvérmárka között a Nissan áll a hatodik helyen. A Top 10-be két kínai márka is bekerült: a BYD a nyolcadik, a Geely a tizedik helyen áll – utóbbi kilenc helyet lépett előre egyetlen év alatt! A Geely teljesítménye egyelőre nem fenyegeti a Chevrolet kilencedik helyét, ám mivel az amerikai márka tavaly még a hetedik volt a legnagyobbak között, a visszaesés látványos: van miért aggódniuk Detroitban.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autómárka, 2025. Q1</w:t>
      </w:r>
    </w:p>
    <w:tbl>
      <w:tblPr>
        <w:tblStyle w:val="temp_table_style"/>
      </w:tblPr>
      <w:tblGrid>
        <w:gridCol w:w="2271" w:type="dxa"/>
        <w:gridCol w:w="2714" w:type="dxa"/>
        <w:gridCol w:w="1814" w:type="dxa"/>
        <w:gridCol w:w="227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2,26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+4,0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+2,6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 ezer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692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-3,3%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+65,2%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https://news.smartermedia.hu/nemzetkozi-hirek/csoport-es-markaszinten-sincs-erosebb-a-toyotanal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global-auto-markets/" TargetMode="External"/>
  <Relationship Id="rId8" Type="http://schemas.openxmlformats.org/officeDocument/2006/relationships/hyperlink" Target="https://www.focus2move.com/european-car-market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focus2move.com/world-cars-brand-ranking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2026-09-01T18:41:15+02:00</dcterms:created>
  <dcterms:modified xsi:type="dcterms:W3CDTF">2026-09-01T18:41:15+02:00</dcterms:modified>
  <dc:title/>
  <dc:description/>
  <dc:subject/>
  <cp:keywords/>
  <cp:category/>
</cp:coreProperties>
</file>