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legjobb társadalmi hatású márkák</w:t>
      </w:r>
    </w:p>
    <w:p>
      <w:r>
        <w:rPr>
          <w:sz w:val="22"/>
          <w:szCs w:val="22"/>
          <w:b/>
        </w:rPr>
        <w:t xml:space="preserve">A rangos üzleti magazin, a Forbes 2025-ös „A legjobb társadalmi hatású márkák” felmérése azt vizsgálta, hogy a fogyasztók szerint a vállalatok mennyire veszik komolyan a társadalmi felelősségvállalást. A Forbes több mint 4,4 millió értékelést gyűjtött be 165 ezer válaszadótól, akik összesen 3.900 márkát értékeltek. A Toyota és a Lexus egyaránt az élmezőnyben végzett.</w:t>
      </w:r>
    </w:p>
    <w:p/>
    <w:p>
      <w:pPr>
        <w:spacing w:after="100"/>
      </w:pPr>
      <w:r>
        <w:rPr>
          <w:sz w:val="22"/>
          <w:szCs w:val="22"/>
        </w:rPr>
        <w:t xml:space="preserve">Az elsőre bonyolultnak ható felmérés az igazságosságra törekedett és önkéntes véleményeket kért a válaszadóktól. A felmérésben szereplő cégek (akiket a válaszadók véletlenszerűen, önszántukból neveztek meg) semmilyen módon nem támogatták a felmérést végző céget. A részvevők négy kulcsterület alapján értékeltek. Megítélték, hogy mennyire tartják etikusnak és megbízhatónak az adott vállalatot, és állást foglaltak abban is, hogy a cég milyen módon áll ki a társadalmi ügyek mellett. Az értékelésnek része volt a fenntarthatóság is: mennyire környezetbarát gyakorlatokat folytat az értékelt cég, mennyire takarékosan termel és működik. S végül értékelték a vállalatok szerepét a jótékonysági tevékenységekben és a helyi közösségek segítésében.</w:t>
      </w:r>
    </w:p>
    <w:p>
      <w:pPr>
        <w:spacing w:after="100"/>
      </w:pPr>
      <w:r>
        <w:rPr>
          <w:sz w:val="22"/>
          <w:szCs w:val="22"/>
        </w:rPr>
        <w:t xml:space="preserve">Összesítésben a Toyota a tizenegyedik helyen végzett, de megsüvegelendő a kisebb és ezért kevesebb embert elérő Lexus huszonegyedik helye is. Ha pusztán az </w:t>
      </w:r>
      <w:r>
        <w:rPr>
          <w:sz w:val="22"/>
          <w:szCs w:val="22"/>
          <w:b/>
        </w:rPr>
        <w:t xml:space="preserve">autógyártókat</w:t>
      </w:r>
      <w:r>
        <w:rPr>
          <w:sz w:val="22"/>
          <w:szCs w:val="22"/>
        </w:rPr>
        <w:t xml:space="preserve"> vesszük, akkor a </w:t>
      </w:r>
      <w:r>
        <w:rPr>
          <w:sz w:val="22"/>
          <w:szCs w:val="22"/>
          <w:b/>
        </w:rPr>
        <w:t xml:space="preserve">Toyota második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Lexus a negyedik</w:t>
      </w:r>
      <w:r>
        <w:rPr>
          <w:sz w:val="22"/>
          <w:szCs w:val="22"/>
        </w:rPr>
        <w:t xml:space="preserve"> – s talán fontos trendre hívja fel a figyelmet az a tény is, hogy az első ötből négy, míg az első nyolcból öt márka japán.</w:t>
      </w:r>
    </w:p>
    <w:p>
      <w:r>
        <w:pict>
          <v:shape type="#_x0000_t75" style="width:800px;height:29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mit is jelent a „jó” társadalmi hatás? Egy brand társadalmi hatását akkor tartják jónak az emberek, ha azt érzik, hogy a márka hiteles, és ha a márka fő értékei fontosak a fogyasztók, a vásárlók számára is. A válaszadók fontos szempontként jelölték még meg a cégek fenntarthatósági törekvéseit, illetve azt, hogy az adott vállalat átláthatóan működjön és kommunikáljon, illetve elszámoltatható legyen.</w:t>
      </w:r>
    </w:p>
    <w:p>
      <w:pPr>
        <w:spacing w:after="100"/>
      </w:pPr>
      <w:r>
        <w:rPr>
          <w:sz w:val="22"/>
          <w:szCs w:val="22"/>
        </w:rPr>
        <w:t xml:space="preserve">Mind a Toyota, mind a Lexus példát mutat abban, hogyan lehet a társadalmi felelősségvállalást és a fenntarthatóságot a vállalati működés szerves részévé tenni. Nyugodtan állíthatjuk, hogy tevékenységük túlmutat a PR-szlogenek szintjén, és valós, mérhető hatást gyakorol a közösségekre és a környezetre.</w:t>
      </w:r>
    </w:p>
    <w:p>
      <w:pPr>
        <w:spacing w:after="100"/>
      </w:pPr>
      <w:r>
        <w:rPr>
          <w:sz w:val="22"/>
          <w:szCs w:val="22"/>
        </w:rPr>
        <w:t xml:space="preserve">Lássunk néhány konkrét példát! A </w:t>
      </w:r>
      <w:r>
        <w:rPr>
          <w:sz w:val="22"/>
          <w:szCs w:val="22"/>
          <w:i/>
          <w:iCs/>
        </w:rPr>
        <w:t xml:space="preserve">Toyota Environmental Challenge 2050</w:t>
      </w:r>
      <w:r>
        <w:rPr>
          <w:sz w:val="22"/>
          <w:szCs w:val="22"/>
        </w:rPr>
        <w:t xml:space="preserve"> célja a nulla CO₂-kibocsátás elérése a jármű teljes életciklusa során – ezt a stratégiát a Toyota Föld Kartájában rögzítették. A </w:t>
      </w:r>
      <w:r>
        <w:rPr>
          <w:sz w:val="22"/>
          <w:szCs w:val="22"/>
          <w:i/>
          <w:iCs/>
        </w:rPr>
        <w:t xml:space="preserve">Toyota Disaster Recovery Support</w:t>
      </w:r>
      <w:r>
        <w:rPr>
          <w:sz w:val="22"/>
          <w:szCs w:val="22"/>
        </w:rPr>
        <w:t xml:space="preserve"> (TDRS) természeti katasztrófák esetén járműveket biztosít, támogatja az evakuálást és önkéntes koordinátorokat képez. 2020-ban például Japánban nyújtottak segítséget özönvízszerű esőzések után.</w:t>
      </w:r>
    </w:p>
    <w:p>
      <w:pPr>
        <w:spacing w:after="100"/>
      </w:pPr>
      <w:r>
        <w:rPr>
          <w:sz w:val="22"/>
          <w:szCs w:val="22"/>
        </w:rPr>
        <w:t xml:space="preserve">A Toyota partnere a </w:t>
      </w:r>
      <w:r>
        <w:rPr>
          <w:sz w:val="22"/>
          <w:szCs w:val="22"/>
          <w:i/>
          <w:iCs/>
        </w:rPr>
        <w:t xml:space="preserve">Serve the City</w:t>
      </w:r>
      <w:r>
        <w:rPr>
          <w:sz w:val="22"/>
          <w:szCs w:val="22"/>
        </w:rPr>
        <w:t xml:space="preserve"> szervezetnek is: a cég európai munkatársai több ezer önkéntes tevékenységben vesznek részt, például ételosztásban hajléktalanok számára. A Toyota nem feledkezett meg az oktatásról sem: </w:t>
      </w:r>
      <w:r>
        <w:rPr>
          <w:sz w:val="22"/>
          <w:szCs w:val="22"/>
          <w:i/>
          <w:iCs/>
        </w:rPr>
        <w:t xml:space="preserve">Monozukuri</w:t>
      </w:r>
      <w:r>
        <w:rPr>
          <w:sz w:val="22"/>
          <w:szCs w:val="22"/>
        </w:rPr>
        <w:t xml:space="preserve"> oktatási programjai keretében interaktív tudományos és technológiai műhelyeket szervez általános iskolásoknak, ahol a Toyota mérnökei oktatnak. A </w:t>
      </w:r>
      <w:r>
        <w:rPr>
          <w:sz w:val="22"/>
          <w:szCs w:val="22"/>
          <w:i/>
          <w:iCs/>
        </w:rPr>
        <w:t xml:space="preserve">Toyota Startup Accelerator</w:t>
      </w:r>
      <w:r>
        <w:rPr>
          <w:sz w:val="22"/>
          <w:szCs w:val="22"/>
        </w:rPr>
        <w:t xml:space="preserve"> olyan program, amely olyan startupokat támogat, amelyek a fenntartható mobilitás fejlesztésére koncentrálnak. A Toyota finanszírozást és mentorálást biztosít, hogy elősegítsék a jövő technológiáinak fejlődését.</w:t>
      </w:r>
    </w:p>
    <w:p>
      <w:pPr>
        <w:spacing w:after="100"/>
      </w:pPr>
      <w:r>
        <w:rPr>
          <w:sz w:val="22"/>
          <w:szCs w:val="22"/>
        </w:rPr>
        <w:t xml:space="preserve">A Lexus is hasonlóan aktív, ha társadalmi szerepvállalásról van szó. A </w:t>
      </w:r>
      <w:r>
        <w:rPr>
          <w:sz w:val="22"/>
          <w:szCs w:val="22"/>
          <w:i/>
          <w:iCs/>
        </w:rPr>
        <w:t xml:space="preserve">Lexus Eco Challenge</w:t>
      </w:r>
      <w:r>
        <w:rPr>
          <w:sz w:val="22"/>
          <w:szCs w:val="22"/>
        </w:rPr>
        <w:t xml:space="preserve"> program célja, hogy a középiskolásokat környezettudatos gondolkodásra és cselekvésre ösztönözze. Eddig több mint 33 ezer diák vett részt benne, és több mint ötmillió dollár ösztöndíjat osztottak ki nekik. Az </w:t>
      </w:r>
      <w:r>
        <w:rPr>
          <w:sz w:val="22"/>
          <w:szCs w:val="22"/>
          <w:i/>
          <w:iCs/>
        </w:rPr>
        <w:t xml:space="preserve">Accelerate Amazing</w:t>
      </w:r>
      <w:r>
        <w:rPr>
          <w:sz w:val="22"/>
          <w:szCs w:val="22"/>
        </w:rPr>
        <w:t xml:space="preserve"> is a Lexus kezdeményezése, és a jövő vállalkozóit, újítóit támogatja mentorálással, forrásokkal és pénzdíjas startup versenyekkel.</w:t>
      </w:r>
    </w:p>
    <w:p>
      <w:pPr>
        <w:spacing w:after="100"/>
      </w:pPr>
      <w:r>
        <w:rPr>
          <w:sz w:val="22"/>
          <w:szCs w:val="22"/>
        </w:rPr>
        <w:t xml:space="preserve">A Lexus emellett partnere a </w:t>
      </w:r>
      <w:r>
        <w:rPr>
          <w:sz w:val="22"/>
          <w:szCs w:val="22"/>
          <w:i/>
          <w:iCs/>
        </w:rPr>
        <w:t xml:space="preserve">Cerebral Palsy Foundationnek</w:t>
      </w:r>
      <w:r>
        <w:rPr>
          <w:sz w:val="22"/>
          <w:szCs w:val="22"/>
        </w:rPr>
        <w:t xml:space="preserve"> is. Az együttműködés során olyan egyedi járművet fejlesztettek ki, amely a mozgáskorlátozottsággal járó agyi károsodásban szenvedő gyermekek mobilitását javítja.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Medium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Forbes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https://news.smartermedia.hu/nemzetkozi-hirek/a-legjobb-tarsadalmi-hatasu-markak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2026-09-28T02:37:52+02:00</dcterms:created>
  <dcterms:modified xsi:type="dcterms:W3CDTF">2026-09-28T02:37:52+02:00</dcterms:modified>
  <dc:title/>
  <dc:description/>
  <dc:subject/>
  <cp:keywords/>
  <cp:category/>
</cp:coreProperties>
</file>