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Eladási rekordokkal zárta a félévet a Toyota Európában </w:t>
      </w:r>
    </w:p>
    <w:p>
      <w:r>
        <w:rPr>
          <w:sz w:val="22"/>
          <w:szCs w:val="22"/>
          <w:b/>
        </w:rPr>
        <w:t xml:space="preserve">Sem személyautóból, sem haszonjárműből nem értékesített annyit még az év első hat hónapjában a Toyota, mint idén. </w:t>
      </w:r>
    </w:p>
    <w:p/>
    <w:p>
      <w:pPr>
        <w:spacing w:after="100"/>
      </w:pPr>
      <w:r>
        <w:rPr>
          <w:sz w:val="22"/>
          <w:szCs w:val="22"/>
        </w:rPr>
        <w:t xml:space="preserve">Minden idők legjobb első féléves eredményét érte el 2025 első hat hónapjában a Toyota márka Európában, derül ki a Toyota Motor Europe közleményéből.</w:t>
      </w:r>
    </w:p>
    <w:p>
      <w:pPr>
        <w:spacing w:after="100"/>
      </w:pPr>
      <w:r>
        <w:rPr>
          <w:sz w:val="22"/>
          <w:szCs w:val="22"/>
        </w:rPr>
        <w:t xml:space="preserve">A cégcsoport 635 328 könnyű gépjárművet (személyautót és könnyű haszonjárművet) értékesített januártól júniusig Európában, 1%-kal többet, mint tavaly ilyenkor. Mivel eközben az európai piac 1,54%-kal zsugorodott, a vállalat piaci részesedése elérte a 7,3 százalékot. Kulcsszerepet játszott a villamosított járművek további térnyerése (+6%) ebben a sikerben, a részben vagy teljesen elektromos modellek immár 77 százalékkal részesednek a konszern összeladásaiból. Különösen látványos a tisztán elektromos Toyota és Lexus modellek népszerűségének a növekedése: ezekből 42%-kal adott el többet a Toyota és a Lexus együttvéve, mint 2024 azonos időszakában. A full hibridek ugyanebben a periódusban +2%-kal, míg a plug-in hibridek lenyűgöző +168%-kal teljesítettek.</w:t>
      </w:r>
    </w:p>
    <w:p>
      <w:pPr>
        <w:spacing w:after="100"/>
      </w:pPr>
      <w:r>
        <w:rPr>
          <w:sz w:val="22"/>
          <w:szCs w:val="22"/>
        </w:rPr>
        <w:t xml:space="preserve">A Toyota márka 591 115 eladott járművel stabilan őrzi második helyét az európai személyautó-piacon. Villanyautóból 46 százalékkal több (27 773 db) fogyott, mint 2024 első félévében, a plug-in hibridek eladásai elérték a 42 200 darabot (+272%) – ez utóbbi növekedésben kulcsszerepet játszott a frissen bevezetett Toyota C-HR Plug-in Hybrid modell. A villamosított modellek jelenleg a Toyota eladásainak 76%-át teszik ki, ez 6 százalékos emelkedés éves szinten.</w:t>
      </w:r>
    </w:p>
    <w:p>
      <w:pPr>
        <w:spacing w:after="100"/>
      </w:pPr>
      <w:r>
        <w:rPr>
          <w:sz w:val="22"/>
          <w:szCs w:val="22"/>
        </w:rPr>
        <w:t xml:space="preserve">A márka legkeresettebb modellje a Yaris Cross volt 103 580 eladott autóval; ez a teljes forgalom 17,5 százalékát jelentette. A Yaris (90 549 db), a Corolla modellcsalád (78 920 db), a C-HR (76 432 db), az Aygo X (50 083) és a RAV4 (43 558 db) zárták a legnépszerűbb típusok sorát. </w:t>
      </w:r>
    </w:p>
    <w:p>
      <w:pPr>
        <w:spacing w:after="100"/>
      </w:pPr>
      <w:r>
        <w:rPr>
          <w:sz w:val="22"/>
          <w:szCs w:val="22"/>
        </w:rPr>
        <w:t xml:space="preserve">A Toyota Professional éves szinten 12 százalékkal nőtt, a 80 448 darabos forgalom a legjobb, amit a cég haszonjármű-ágazata bármely év első hat hónapjában elért Európában. A húzómodellek a Proace City (29 850 db) és a Hilux (25 712 db) voltak. Proace-ből 18 611 darab, Proace Maxból 6276 darab talált gazdára. Ezeken belül 11,2% a tisztán elektromos modellek (összesen 9049 db) aránya, de ha a Hiluxot kivesszük a képből, és csak a Proace-családot vizsgáljuk, 16,5 százalékos részesedéssel számolhatunk.</w:t>
      </w:r>
    </w:p>
    <w:p>
      <w:pPr>
        <w:spacing w:after="100"/>
      </w:pPr>
      <w:r>
        <w:rPr>
          <w:sz w:val="22"/>
          <w:szCs w:val="22"/>
        </w:rPr>
        <w:t xml:space="preserve">Az egy évvel ezelőttihez képest 7 százalékkal több, 44 213 darab Lexus talált gazdára Európában január és június között. A villamosított modellek eladásai (41 823 db) 13 százalékkal nőttek, azaz tovább erősödött ezek részesedése az eladásokból. Ez egész Európára vetítve immár 95 százalékot tesz ki, azaz kétszáz eladott Lexusból mindössze tízben nincs valamilyen elektromos hajtás.</w:t>
      </w:r>
    </w:p>
    <w:p>
      <w:pPr>
        <w:spacing w:after="100"/>
      </w:pPr>
      <w:r>
        <w:rPr>
          <w:sz w:val="22"/>
          <w:szCs w:val="22"/>
        </w:rPr>
        <w:t xml:space="preserve">A legnépszerűbb Lexus az LBX volt, a 14 757 eladott autó a teljes forgalom pontosan egyharmadát (33,4%) tette ki. A korábbi bestseller NX 13 607 példányban talált gazdára, ebből csupán 138 darab volt tisztán benzinmotoros. Az UX (4703 db) és az RX (3679 db) is számottevő forgalmat könyvelhetett el. Az RZ elektromos crossoverből (2521 db) és az ES szedánból (2144 db) hasonló mennyiség fogyott; az európai piac legigényesebb buszlimuzinja, az LM Hybrid 543 példányban kelt el. Az LC grand tourerből kettő hibrid változatot és kettő 5.0 V8-ast adott el a márka az év első felében.</w:t>
      </w:r>
    </w:p>
    <w:p>
      <w:pPr>
        <w:spacing w:after="100"/>
      </w:pPr>
      <w:r>
        <w:rPr>
          <w:sz w:val="22"/>
          <w:szCs w:val="22"/>
        </w:rPr>
        <w:t xml:space="preserve">Toyota Motor Europe eladási 2025. január-június </w:t>
      </w:r>
    </w:p>
    <w:tbl>
      <w:tblPr>
        <w:tblStyle w:val="temp_table_style"/>
      </w:tblPr>
      <w:tblGrid>
        <w:gridCol w:w="3023" w:type="dxa"/>
        <w:gridCol w:w="3023" w:type="dxa"/>
        <w:gridCol w:w="3023" w:type="dxa"/>
      </w:tblGrid>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Összes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Villamosított </w:t>
            </w:r>
          </w:p>
          <w:p>
            <w:r>
              <w:rPr>
                <w:sz w:val="22"/>
                <w:szCs w:val="22"/>
              </w:rPr>
              <w:t xml:space="preserve">(BEV, HEV, PHEV, FCEV)</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591 115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449 374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Aygo 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50 083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Yaris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90 549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90 074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Yaris Cross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103 580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103 574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ötajtós és Touring Sports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48 755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48 743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C-HR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76 432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76 432</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szedán</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30 165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16 069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Corolla Cross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28 005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28 005</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Prius Plug-in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1919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1919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Mirai FCEV</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233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Camry</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6457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5337</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 Supra</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GR86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GR Yaris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1133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RAV4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43 558</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43024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bZ4X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18 724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18 724</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Highlander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980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813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Land Cruiser</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9935</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Hilux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25 712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18 611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3390</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 City</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29 850</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4931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ProAce Max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6276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728</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Egyéb</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tbl>
      <w:tblPr>
        <w:tblStyle w:val="temp_table_style"/>
      </w:tblPr>
      <w:tblGrid>
        <w:gridCol w:w="3023" w:type="dxa"/>
        <w:gridCol w:w="3023" w:type="dxa"/>
        <w:gridCol w:w="3023" w:type="dxa"/>
      </w:tblGrid>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Összes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Villamosított </w:t>
            </w:r>
          </w:p>
          <w:p>
            <w:r>
              <w:rPr>
                <w:sz w:val="22"/>
                <w:szCs w:val="22"/>
              </w:rPr>
              <w:t xml:space="preserve">(BEV, HEV, PHEV, FCEV)</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44 213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b/>
              </w:rPr>
              <w:t xml:space="preserve">41 823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IS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n.a.</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ES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2144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2108</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LS</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NX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13 607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13 469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UX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4703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3750</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UX BEV</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953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953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4229</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3679</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LBX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14 757</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14 757</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RZ</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2 521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2 521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LM Hybrid</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543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543</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RC</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LC</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GX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406</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r>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LX</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1 233</w:t>
            </w:r>
          </w:p>
        </w:tc>
        <w:tc>
          <w:tcPr>
            <w:tcW w:w="3075" w:type="dxa"/>
            <w:tcBorders>
              <w:top w:val="single" w:sz="10" w:color="000000"/>
              <w:left w:val="single" w:sz="10" w:color="000000"/>
              <w:right w:val="single" w:sz="10" w:color="000000"/>
              <w:bottom w:val="single" w:sz="10" w:color="000000"/>
            </w:tcBorders>
          </w:tcPr>
          <w:p>
            <w:pPr>
              <w:spacing w:after="100"/>
            </w:pPr>
            <w:r>
              <w:rPr>
                <w:sz w:val="22"/>
                <w:szCs w:val="22"/>
              </w:rPr>
              <w:t xml:space="preserve">–</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Europe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https://news.smartermedia.hu/nemzetkozi-hirek/eladasi-rekordokkal-zarta-a-felevet-a-toyota-europaban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2026-10-10T06:24:19+02:00</dcterms:created>
  <dcterms:modified xsi:type="dcterms:W3CDTF">2026-10-10T06:24:19+02:00</dcterms:modified>
  <dc:title/>
  <dc:description/>
  <dc:subject/>
  <cp:keywords/>
  <cp:category/>
</cp:coreProperties>
</file>