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Szabadon megvásárolható a jövőből érkezett Toyota</w:t>
      </w:r>
    </w:p>
    <w:p>
      <w:r>
        <w:rPr>
          <w:sz w:val="22"/>
          <w:szCs w:val="22"/>
          <w:b/>
        </w:rPr>
        <w:t xml:space="preserve">Egy ideális társadalom tökéletes közösségi mobilitási megoldásaként jött létre hét éve az e-Palette. Most itt az ezercélú jármű második generációja, és nem csak többet tud, de meg is rendelhető – igaz, rengeteg pénzért.</w:t>
      </w:r>
    </w:p>
    <w:p/>
    <w:p>
      <w:pPr>
        <w:spacing w:after="100"/>
      </w:pPr>
      <w:r>
        <w:rPr>
          <w:sz w:val="22"/>
          <w:szCs w:val="22"/>
        </w:rPr>
        <w:t xml:space="preserve">Mi az, ami még a Toyota Century SUV-nál is drágább, de a végsebessége csak 80 km/óra, ülései pedig meglehetősen fapadosak – ha jut egyáltalán az utasoknak? A válasz a Toyota legizgalmasabb típusa, az e-Palette, amely nem csak új generációjába lépett, hanem ezzel egy időben kereskedelmi forgalomba is.</w:t>
      </w:r>
    </w:p>
    <w:p>
      <w:pPr>
        <w:spacing w:after="100"/>
      </w:pPr>
      <w:r>
        <w:rPr>
          <w:sz w:val="22"/>
          <w:szCs w:val="22"/>
        </w:rPr>
        <w:t xml:space="preserve">A jelenleg kapható legdrágább Toyota 495 cm hosszú, 208 cm széles és 265 cm magas, az utasterében (2865 x 1780 x 2135 mm) tizenheten férnek el – négyen ülve, tizenketten állva, plusz a sofőr. Igen, sofőr: az eredeti e-Palette prototípus önvezető jármű volt, közúti forgalomba azonban így nem kerülhet – a Toyota a 2027. pénzügyi évre ígéri a 4. szintű autonóm mobilitási szolgáltatás piaci bevezetését, addig azonban a technológia csak támogatja, de nem váltja ki a hús-vér vezetőt.</w:t>
      </w:r>
    </w:p>
    <w:p>
      <w:pPr>
        <w:spacing w:after="100"/>
      </w:pPr>
      <w:r>
        <w:rPr>
          <w:sz w:val="22"/>
          <w:szCs w:val="22"/>
        </w:rPr>
        <w:t xml:space="preserve">Az e-Palette tehát sofőrös kisbusz, de mégsem: annál sokkal több. Hatalmas ablakaival, szélesre nyíló ajtajaival, alacsony (27 és 37 cm között változtatható magasságú) padlójával és tágas belső terével nem csak utasszállításra, de egyéb szolgáltatások (értékesítés, adminisztráció, munkavégzés helye) nyújtására is alkalmas lehet. A 29 millió japán jennél (64,9 millió Ft) induló vételár azonban csak az alapvető berendezést tartalmazza – a kiegészítő berendezés vélhetően később lesz megvásárolható. Az elképzelések szerint egyébként ezt a többszörös funkciót egyazon jármű is elláthatja: a reggeli és esti órákban utasokat szállító autó nap közben szolgáltatóhelyként működhet.</w:t>
      </w:r>
    </w:p>
    <w:p>
      <w:pPr>
        <w:spacing w:after="100"/>
      </w:pPr>
      <w:r>
        <w:rPr>
          <w:sz w:val="22"/>
          <w:szCs w:val="22"/>
        </w:rPr>
        <w:t xml:space="preserve">A tokiói Toyota Arena márka élményközpontban, valamint a Toyota Woven City-ben hamarosan élesben szolgálatba álló e-Palette alkalmazkodó hasmagasságával és egy mozdulattal aktiválható kerékrögzítő rendszerével ideális közlekedési eszköz kerekesszékes utasok számára. A 150 kW (204 LE) maximális teljesítményű, 266 Nm nyomatékcsúcsú villanymotort egy 72,3 kWh kapacitású Li-Ion akkumulátor táplálja. Ez utóbbit 6 kW-os váltóáramú forrásról 12 óra, 90 kW-os egyenáramú gyorstöltőről akár 40 perc alatt lehet feltölteni. A hatótávolság a japán norma szerint 250 kilométer.</w:t>
      </w:r>
    </w:p>
    <w:p>
      <w:pPr>
        <w:spacing w:after="100"/>
      </w:pPr>
      <w:r>
        <w:rPr>
          <w:sz w:val="22"/>
          <w:szCs w:val="22"/>
        </w:rPr>
        <w:t xml:space="preserve">A nagy kapacitású akkumulátor áramforrásként (V2L) használható külső fogyasztók, gépek és berendezések üzemeltetéséhez. Kormányműve vezeték nélküli, elektromos; ehhez ugyanaz az ökörszarvkormány társul, amit a Toyota bZ4X kapcsán megismerhettünk. Kívül és belül kijelzőket helyeztek el, a kiszállást pedig olyan kameraalapú rendszer segíti, amely figyeli az ajtó környékén álló utasokat, valamint a külső forgalmat, és jelez, ha nem biztonságos a kiszállás.</w:t>
      </w:r>
    </w:p>
    <w:p>
      <w:pPr>
        <w:spacing w:after="100"/>
      </w:pPr>
      <w:r>
        <w:rPr>
          <w:sz w:val="22"/>
          <w:szCs w:val="22"/>
        </w:rPr>
        <w:t xml:space="preserve">Noha jelenleg csak 2. szintű önvezetésre képes, az e-Palette már most felszerelhető egy olyan autonóm mobilitási vezérlőcsomaggal, amely a jármű kezelőrendszerével teljes mértékben kompatibilis, és elméleti síkon már most lehetővé teszi számos teljesen autonóm mobilitási funkció alkalmazását.</w:t>
      </w:r>
    </w:p>
    <w:p>
      <w:pPr>
        <w:spacing w:after="100"/>
      </w:pPr>
      <w:r>
        <w:rPr>
          <w:sz w:val="22"/>
          <w:szCs w:val="22"/>
        </w:rPr>
        <w:t xml:space="preserve">Az e-Palette fent említett, 29 millió jenes listaára egyébként valóban magasabb, mint a 27 millió jentől elvihető Century SUV induló költsége. Az elektromos multibusz azonban állami támogatásra jogosult: a japán környezetvédelmi minisztérium haszonjárművek villamosítását célzó programja 15 835 000 jennel, azaz 35,4 millió forinttal járul hozzá a guruló téglatest megvásárlásához. Így az ügyfeleknek a szepember derekán indult értékesíti programban „csak” valamivel több mint 13 millió jent (29,5 millió Ft) kell kifizetniük. Más kérdés, hogy (a Century modellsorozattól eltekintve) ez még mindig </w:t>
      </w:r>
      <w:hyperlink r:id="rId7" w:history="1">
        <w:r>
          <w:rPr>
            <w:color w:val="0000FF"/>
            <w:sz w:val="22"/>
            <w:szCs w:val="22"/>
            <w:u w:val="single"/>
          </w:rPr>
          <w:t xml:space="preserve">messze a legdrágább Toyota típussá</w:t>
        </w:r>
      </w:hyperlink>
      <w:r>
        <w:rPr>
          <w:sz w:val="22"/>
          <w:szCs w:val="22"/>
        </w:rPr>
        <w:t xml:space="preserve"> teszi.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https://news.smartermedia.hu/nemzetkozi-hirek/szabadon-megvasarolhato-a-jovobol-erkezett-toyota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carlineup/?padid=from_not_tjptop_menu_carlineup_heade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2026-07-23T00:51:34+02:00</dcterms:created>
  <dcterms:modified xsi:type="dcterms:W3CDTF">2026-07-23T00:51:34+02:00</dcterms:modified>
  <dc:title/>
  <dc:description/>
  <dc:subject/>
  <cp:keywords/>
  <cp:category/>
</cp:coreProperties>
</file>