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autóipar ultramaratonistái</w:t>
      </w:r>
    </w:p>
    <w:p>
      <w:r>
        <w:rPr>
          <w:sz w:val="22"/>
          <w:szCs w:val="22"/>
          <w:b/>
        </w:rPr>
        <w:t xml:space="preserve">Számos okot mondhatunk arra, miért fontos, hogy egy autó hosszan szolgáljon bennünket, a gazdaságosságtól kezdve a környezet védelmén át a kiszámíthatóságig. Akármi is az indok, ha extrém futásteljesítményt várunk el járművünktől, nincs jobb választás a Toyota és a Lexus típusainál.</w:t>
      </w:r>
    </w:p>
    <w:p/>
    <w:p>
      <w:pPr>
        <w:spacing w:after="100"/>
      </w:pPr>
      <w:r>
        <w:rPr>
          <w:sz w:val="22"/>
          <w:szCs w:val="22"/>
        </w:rPr>
        <w:t xml:space="preserve">Gyerekként nézve nincs fontosabb jellemzője az autóknak a teljesítménynél, a gyorsulásnál, a végsebességnél. Később, felnőtt autóvásárlóként, felelősségteljes fogyasztóként árnyaltabbá válik a kép: megtanuljuk értékelni a biztonságot, a megbízhatóságot. Ha pedig ennél is tovább megyünk, és képesek vagyunk valóban hosszú távon gondolkodni, már nem öt, és nem is tíz évre választunk autót. Ekkor jön be a képbe a hosszú élettartam, amely persze az „öreg autó” szinonimája, ezért azok számára, akik felszínes, harsány szempontok mentén rangsorolják a járműveket, nem bír vonzerővel. A valós életben azonban kevés nagyobb kincs van egy olyan autónál, amelyről tudjuk, hogy addig bírja szusszal, amíg csak szükségünk van rá.</w:t>
      </w:r>
    </w:p>
    <w:p>
      <w:pPr>
        <w:spacing w:after="100"/>
      </w:pPr>
      <w:r>
        <w:rPr>
          <w:sz w:val="22"/>
          <w:szCs w:val="22"/>
        </w:rPr>
        <w:t xml:space="preserve">Az online használtautó-adatbázisok keresésére specializálódott iSeeCars nem csak az ajánlatok összegyűjtésével segít ügyfeleinek megtalálni az igényeiknek minél inkább megfelelő járművet. Saját fejlesztésű algoritmusaik segítségével átfogó elemzéseket is végeznek azon paraméterek mentén, amelyek értékesek lehetnek a potenciális vásárlók számára. Ezen paraméterek egyik legbeszédesebbike a várható futásteljesítmény: az adott típus hirdetéseiben feltüntetett kilométerek (illetve mérföldek, hiszen az iSeeCars Észak-Amerikában tevékenykedik) alapján kiszámítják, mekkora a valószínűsége annak, hogy egy modell meg tudja futni a negyedmillió mérföldes, azaz 400 ezer kilométeres távolságot. Miért pont ennyit? Egyrészt, mert ezzel a távval még tudnak azonosulni az átlagos felhasználók – az egymillió kilométer ugyanúgy értelmezhetetlen az átlagember számára, mint az egymilliárd forint, másrészt pedig az idő és a kilométerek múlásával egyre inkább az egyéni változók válnak fontossá: a karbantartás gondossága, a környezeti viszonyok, a használat jellege.</w:t>
      </w:r>
    </w:p>
    <w:p>
      <w:pPr>
        <w:spacing w:after="100"/>
      </w:pPr>
      <w:r>
        <w:rPr>
          <w:sz w:val="22"/>
          <w:szCs w:val="22"/>
        </w:rPr>
        <w:t xml:space="preserve">A 2013 óta minden évben elvégzett </w:t>
      </w:r>
      <w:r>
        <w:rPr>
          <w:sz w:val="22"/>
          <w:szCs w:val="22"/>
          <w:i/>
          <w:iCs/>
        </w:rPr>
        <w:t xml:space="preserve">Longest-Lasting Cars</w:t>
      </w:r>
      <w:r>
        <w:rPr>
          <w:sz w:val="22"/>
          <w:szCs w:val="22"/>
        </w:rPr>
        <w:t xml:space="preserve"> (leghosszabb élettartamú autók) elemzéshez idén 174 milliónál is több autót vontak be a kutatásba. A konklúzió kedvező: a </w:t>
      </w:r>
      <w:r>
        <w:rPr>
          <w:sz w:val="22"/>
          <w:szCs w:val="22"/>
          <w:b/>
        </w:rPr>
        <w:t xml:space="preserve">teljes piaci átlag 4,8 százalék</w:t>
      </w:r>
      <w:r>
        <w:rPr>
          <w:sz w:val="22"/>
          <w:szCs w:val="22"/>
        </w:rPr>
        <w:t xml:space="preserve">, azaz várhatóan minden huszadik jármű működőképes marad 400 ezer kilométer megtétele után. Az egyes modelleken belül azonban hatalmasak az aránybeli eltérések – és ez az, ahol a Toyota és a Lexus típusai verhetetlenek.</w:t>
      </w:r>
    </w:p>
    <w:p>
      <w:pPr>
        <w:spacing w:after="100"/>
      </w:pPr>
      <w:r>
        <w:rPr>
          <w:sz w:val="22"/>
          <w:szCs w:val="22"/>
          <w:b/>
        </w:rPr>
        <w:t xml:space="preserve">A legjobb tíz jármű között hat Toyota és három Lexus szerepel</w:t>
      </w:r>
      <w:r>
        <w:rPr>
          <w:sz w:val="22"/>
          <w:szCs w:val="22"/>
        </w:rPr>
        <w:t xml:space="preserve"> – ez valójában nem is kíván több kommentárt, ugyanakkor értékesebb az eredmény, ha árnyaljuk azt. A kilenc modellből öt alvázas – kettő pickup- és három szabadidőjármű-felépítménnyel –, a fennmaradó négy viszont önhordó karosszériás típus – két szedán és két szabadidőjármű –, ami rácáfol arra a közvélekedésre, hogy csak a túlméretezett, létravázas haszonjárművektől várható szélsőségesen hosszú élettartam.</w:t>
      </w:r>
    </w:p>
    <w:p>
      <w:pPr>
        <w:spacing w:after="100"/>
      </w:pPr>
      <w:r>
        <w:rPr>
          <w:sz w:val="22"/>
          <w:szCs w:val="22"/>
          <w:b/>
        </w:rPr>
        <w:t xml:space="preserve">iSeeCars leghosszabb élettartamú autók, 2025 – TOP 10</w:t>
      </w:r>
    </w:p>
    <w:tbl>
      <w:tblPr>
        <w:tblStyle w:val="temp_table_style"/>
      </w:tblPr>
      <w:tblGrid>
        <w:gridCol w:w="1068" w:type="dxa"/>
        <w:gridCol w:w="2633" w:type="dxa"/>
        <w:gridCol w:w="1521" w:type="dxa"/>
        <w:gridCol w:w="2077" w:type="dxa"/>
        <w:gridCol w:w="1770"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Sequoia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39,1%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8,1x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4Runner</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32,9%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 Hybrid</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Tundra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IS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5,7x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Tacoma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25,3%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5,3x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3,9x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GX</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18,3%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 Hybrid</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Ridgeline</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14,7%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3,1x</w:t>
            </w:r>
          </w:p>
        </w:tc>
      </w:tr>
    </w:tbl>
    <w:p/>
    <w:p>
      <w:pPr>
        <w:spacing w:after="100"/>
      </w:pPr>
      <w:r>
        <w:rPr>
          <w:sz w:val="22"/>
          <w:szCs w:val="22"/>
        </w:rPr>
        <w:t xml:space="preserve">Megdöbbentő a Toyota Sequoia fölénye: a hatalmas SUV-nak nyolcszor annyi esélye van arra, hogy legalább 400 ezer kilométert fusson élettartama alatt, mint a piaci átlag. Három további típus, köztük a Sequoiával műszakilag azonos Toyota Tundra pickup is 30 százalékos, vagy azt meghaladó esélyt ígér a potenciális vásárlóknak. Ha nem néhány évre, hanem akár egy-két évtizedre tervezünk autót vásárolni, ezek az igazán jó választások. Ami különösen örvendetes, hogy a négy Toyota közül az egyik, a Highlander Hybrid Magyarországon is kapható, így a hazai vásárlók is részesülhetnek az elpusztíthatatlan Toyota legendájából. Ugyanez igaz a lista kilencedik helyén álló Lexus RX Hybridre, amelynek minden hatodik példánya 400 ezer kilométer feletti futásteljesítménnyel kerül eladásra.</w:t>
      </w:r>
    </w:p>
    <w:p>
      <w:pPr>
        <w:spacing w:after="100"/>
      </w:pPr>
      <w:r>
        <w:rPr>
          <w:sz w:val="22"/>
          <w:szCs w:val="22"/>
        </w:rPr>
        <w:t xml:space="preserve">A legjobb huszonötre bővített listán további ismerős típusokat fedezhetünk fel: ilyen a Toyota Prius (15.), a Honda Civic (17.) és HR-V (20.), valamint a Toyota Camry Hybrid (22.), a márka európai szedán zászlóshajója.</w:t>
      </w:r>
    </w:p>
    <w:p>
      <w:pPr>
        <w:spacing w:after="100"/>
      </w:pPr>
      <w:r>
        <w:rPr>
          <w:sz w:val="22"/>
          <w:szCs w:val="22"/>
          <w:b/>
        </w:rPr>
        <w:t xml:space="preserve">iSeeCars leghosszabb élettartamú autók, 2025 – TOP 25 (folytatás)</w:t>
      </w:r>
    </w:p>
    <w:tbl>
      <w:tblPr>
        <w:tblStyle w:val="temp_table_style"/>
      </w:tblPr>
      <w:tblGrid>
        <w:gridCol w:w="1070" w:type="dxa"/>
        <w:gridCol w:w="2652" w:type="dxa"/>
        <w:gridCol w:w="1509" w:type="dxa"/>
        <w:gridCol w:w="2037" w:type="dxa"/>
        <w:gridCol w:w="1802"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Pilot</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Odyssey</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egyterű</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 Silverado 1500</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Prius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 Suburban</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11,8%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Civic</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GMC Sierra 1500</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CR-V</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Acura ILX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Camry Hybrid</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Titan</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 Hybrid</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Acura MDX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1,9x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Összpiaci átlag</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p>
      <w:pPr>
        <w:spacing w:after="100"/>
      </w:pPr>
      <w:r>
        <w:rPr>
          <w:sz w:val="22"/>
          <w:szCs w:val="22"/>
        </w:rPr>
        <w:t xml:space="preserve"> </w:t>
      </w:r>
    </w:p>
    <w:p>
      <w:pPr>
        <w:spacing w:after="100"/>
      </w:pPr>
      <w:r>
        <w:rPr>
          <w:sz w:val="22"/>
          <w:szCs w:val="22"/>
        </w:rPr>
        <w:t xml:space="preserve">A fenti adatok fényében nem meglepő a márkák sorrendje: a Toyota és a Lexus mellett a Honda és annak prémium-almárkája, az Acura építi a legtartósabb járműveket. </w:t>
      </w:r>
    </w:p>
    <w:p>
      <w:pPr>
        <w:spacing w:after="100"/>
      </w:pPr>
      <w:r>
        <w:rPr>
          <w:sz w:val="22"/>
          <w:szCs w:val="22"/>
        </w:rPr>
        <w:t xml:space="preserve">Itt válik nyilvánvalóvá, hogy miért bír jelentőséggel a felmérés: az alábbi táblázat, ahol a prémium- és tömegpiaci márkákat külön oszlopba rendezve tüntettük fel, rávilágít, hogy az autógyártók többsége nem gyárt olyan típusokat, amelyek megbízhatóan átlépnék a 400 ezer kilométeres álomhatárt – sőt, olyanok is vannak, amelyeknél egyetlen típus sem futja meg ezt (bár elképzelhető, hogy ez a vevőkörön is múlik.) Hogy ezeknek a márkáknak azért nincsenek ultramaratonista típusaik, mert nem tudnak ilyen tartós járműveket építeni, vagy azért, mert inkább a gyakori autócserére biztatják ügyfeleiket, nem derül ki a statisztikákból – akármelyik is azonban a válasz, az meglehetősen lesújtó képet fest az adott márkáról.</w:t>
      </w:r>
    </w:p>
    <w:p>
      <w:pPr>
        <w:spacing w:after="100"/>
      </w:pPr>
      <w:r>
        <w:rPr>
          <w:sz w:val="22"/>
          <w:szCs w:val="22"/>
          <w:b/>
        </w:rPr>
        <w:t xml:space="preserve">iSeeCars leghosszabb élettartamú autók, 2025 – TOP 25 (folytatás)</w:t>
      </w:r>
    </w:p>
    <w:tbl>
      <w:tblPr>
        <w:tblStyle w:val="temp_table_style"/>
      </w:tblPr>
      <w:tblGrid>
        <w:gridCol w:w="1214" w:type="dxa"/>
        <w:gridCol w:w="2004" w:type="dxa"/>
        <w:gridCol w:w="2004" w:type="dxa"/>
        <w:gridCol w:w="2077" w:type="dxa"/>
        <w:gridCol w:w="1770" w:type="dxa"/>
      </w:tblGrid>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márka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Prémiummárka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Toyota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12,8%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átlag</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Összpiaci átlag</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GMC</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0,9x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0,9x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Mazda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RAM</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 átlag</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Dodge</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Subaru</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0,4x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0,4x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Jeep</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0,3x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Mitsubishi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0,2x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Buick</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Chrysler</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Jaguar</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Maserati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bl>
    <w:p/>
    <w:p>
      <w:pPr>
        <w:spacing w:after="100"/>
      </w:pPr>
      <w:r>
        <w:rPr>
          <w:sz w:val="22"/>
          <w:szCs w:val="22"/>
        </w:rPr>
        <w:t xml:space="preserve"> </w:t>
      </w:r>
    </w:p>
    <w:p>
      <w:pPr>
        <w:spacing w:after="100"/>
      </w:pPr>
      <w:r>
        <w:rPr>
          <w:sz w:val="22"/>
          <w:szCs w:val="22"/>
        </w:rPr>
        <w:t xml:space="preserve">Az iSeeCars számos szegmens mentén is felállítja a típusok rangsorát; ezek a listák megtekinthetők a </w:t>
      </w:r>
      <w:hyperlink r:id="rId7" w:history="1">
        <w:r>
          <w:rPr>
            <w:color w:val="0000FF"/>
            <w:sz w:val="22"/>
            <w:szCs w:val="22"/>
            <w:u w:val="single"/>
          </w:rPr>
          <w:t xml:space="preserve">kutatás hivatalos oldalán</w:t>
        </w:r>
      </w:hyperlink>
      <w:r>
        <w:rPr>
          <w:sz w:val="22"/>
          <w:szCs w:val="22"/>
        </w:rPr>
        <w:t xml:space="preserve">. Egy táblázatot azonban érdemes kiemelni, idén először vizsgálták ugyanis a hibrid járművek átlagos futásteljesítményét – logikus, hiszen az immár negyed évszázados technológia mostanra vált annyira általánossá, hogy érdemes legyen elemezni a kínálatot. Habár a Toyota által forradalmasított hibrid rendszert ma már jóformán minden autógyártó alkalmazza, a statisztikákban ez nem jelenik meg: ahogy az alábbi táblázat is mutatja, kizárólag a Toyota és a Lexus által gyártott hibridek bizonyulnak elég tartósnak ahhoz, hogy a piac 400 ezer kilométer megtétele után is bizalmat szavazzon nekik. </w:t>
      </w:r>
    </w:p>
    <w:p>
      <w:pPr>
        <w:spacing w:after="100"/>
      </w:pPr>
      <w:r>
        <w:rPr>
          <w:sz w:val="22"/>
          <w:szCs w:val="22"/>
          <w:b/>
        </w:rPr>
        <w:t xml:space="preserve">iSeeCars leghosszabb élettartamú hibridek, 2025</w:t>
      </w:r>
    </w:p>
    <w:tbl>
      <w:tblPr>
        <w:tblStyle w:val="temp_table_style"/>
      </w:tblPr>
      <w:tblGrid>
        <w:gridCol w:w="1070" w:type="dxa"/>
        <w:gridCol w:w="2637" w:type="dxa"/>
        <w:gridCol w:w="15" w:type="dxa"/>
        <w:gridCol w:w="1641" w:type="dxa"/>
        <w:gridCol w:w="1905" w:type="dxa"/>
        <w:gridCol w:w="29" w:type="dxa"/>
        <w:gridCol w:w="1773"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680"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195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Prius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Camry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Hibrid átlag</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RAV4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ES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0,8x</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Expedition Portal</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https://news.smartermedia.hu/nemzetkozi-hirek/az-autoipar-ultramaratonistai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seecars.com/longest-lasting-cars-stud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2026-09-28T02:37:16+02:00</dcterms:created>
  <dcterms:modified xsi:type="dcterms:W3CDTF">2026-09-28T02:37:16+02:00</dcterms:modified>
  <dc:title/>
  <dc:description/>
  <dc:subject/>
  <cp:keywords/>
  <cp:category/>
</cp:coreProperties>
</file>